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7B0B92E7" w14:textId="77777777" w:rsidR="0037788D" w:rsidRDefault="0037788D" w:rsidP="0037788D">
      <w:pPr>
        <w:pStyle w:val="Title1"/>
        <w:ind w:left="0" w:firstLine="0"/>
        <w:rPr>
          <w:lang w:val="en"/>
        </w:rPr>
      </w:pPr>
      <w:bookmarkStart w:id="0" w:name="Title"/>
      <w:bookmarkEnd w:id="0"/>
      <w:r>
        <w:rPr>
          <w:lang w:val="en"/>
        </w:rPr>
        <w:t>The Rt. Hon. Matt Hancock MP, Secretary of State for Health and Social Care</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5837A19A" w14:textId="75F3FB73" w:rsidR="009B6F95" w:rsidRDefault="00DE7B96" w:rsidP="006D42EC">
      <w:pPr>
        <w:autoSpaceDE w:val="0"/>
        <w:autoSpaceDN w:val="0"/>
        <w:adjustRightInd w:val="0"/>
        <w:spacing w:after="0" w:line="240" w:lineRule="auto"/>
        <w:rPr>
          <w:rFonts w:cs="Arial"/>
          <w:color w:val="000000"/>
        </w:rPr>
      </w:pPr>
      <w:r w:rsidRPr="00385AE5">
        <w:rPr>
          <w:rFonts w:cs="Arial"/>
          <w:color w:val="000000"/>
        </w:rPr>
        <w:t>For information.</w:t>
      </w:r>
    </w:p>
    <w:p w14:paraId="2C026F67" w14:textId="77777777" w:rsidR="006D42EC" w:rsidRPr="006D42EC" w:rsidRDefault="006D42EC" w:rsidP="006D42EC">
      <w:pPr>
        <w:autoSpaceDE w:val="0"/>
        <w:autoSpaceDN w:val="0"/>
        <w:adjustRightInd w:val="0"/>
        <w:spacing w:after="0" w:line="240" w:lineRule="auto"/>
        <w:rPr>
          <w:rFonts w:cs="Arial"/>
          <w:color w:val="000000"/>
        </w:rPr>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02BD2E81" w14:textId="08B3CB98" w:rsidR="00DE7B96" w:rsidRPr="00385AE5" w:rsidRDefault="00DE7B96" w:rsidP="00557C39">
      <w:pPr>
        <w:autoSpaceDE w:val="0"/>
        <w:autoSpaceDN w:val="0"/>
        <w:adjustRightInd w:val="0"/>
        <w:spacing w:after="0" w:line="240" w:lineRule="auto"/>
        <w:ind w:left="0" w:firstLine="0"/>
        <w:rPr>
          <w:rFonts w:cs="Arial"/>
          <w:lang w:val="en"/>
        </w:rPr>
      </w:pPr>
      <w:r w:rsidRPr="00385AE5">
        <w:rPr>
          <w:rFonts w:cs="Arial"/>
          <w:color w:val="000000"/>
        </w:rPr>
        <w:t xml:space="preserve">This paper provides background to the LGA Councillors’ Forum discussion with the </w:t>
      </w:r>
      <w:r w:rsidR="005F5BEE" w:rsidRPr="005F5BEE">
        <w:rPr>
          <w:lang w:val="en"/>
        </w:rPr>
        <w:t xml:space="preserve">Secretary of State </w:t>
      </w:r>
      <w:r w:rsidR="006D42EC">
        <w:rPr>
          <w:lang w:val="en"/>
        </w:rPr>
        <w:t>for Health and Social Care</w:t>
      </w:r>
      <w:r w:rsidR="005C13A7" w:rsidRPr="005C13A7">
        <w:rPr>
          <w:rFonts w:cs="Arial"/>
          <w:color w:val="000000"/>
        </w:rPr>
        <w:t>,</w:t>
      </w:r>
      <w:r w:rsidR="005F05F0">
        <w:rPr>
          <w:rFonts w:cs="Arial"/>
          <w:color w:val="000000"/>
        </w:rPr>
        <w:t xml:space="preserve"> the</w:t>
      </w:r>
      <w:r w:rsidR="005C13A7" w:rsidRPr="005C13A7">
        <w:rPr>
          <w:rFonts w:cs="Arial"/>
          <w:color w:val="000000"/>
        </w:rPr>
        <w:t xml:space="preserve"> Rt</w:t>
      </w:r>
      <w:r w:rsidR="005F05F0">
        <w:rPr>
          <w:rFonts w:cs="Arial"/>
          <w:color w:val="000000"/>
        </w:rPr>
        <w:t>.</w:t>
      </w:r>
      <w:r w:rsidR="005C13A7" w:rsidRPr="005C13A7">
        <w:rPr>
          <w:rFonts w:cs="Arial"/>
          <w:color w:val="000000"/>
        </w:rPr>
        <w:t xml:space="preserve"> Hon</w:t>
      </w:r>
      <w:r w:rsidR="005F05F0">
        <w:rPr>
          <w:rFonts w:cs="Arial"/>
          <w:color w:val="000000"/>
        </w:rPr>
        <w:t>.</w:t>
      </w:r>
      <w:r w:rsidR="005C13A7" w:rsidRPr="005C13A7">
        <w:rPr>
          <w:rFonts w:cs="Arial"/>
          <w:color w:val="000000"/>
        </w:rPr>
        <w:t xml:space="preserve"> </w:t>
      </w:r>
      <w:r w:rsidR="006D42EC">
        <w:rPr>
          <w:lang w:val="en"/>
        </w:rPr>
        <w:t>Matt Hancock MP</w:t>
      </w:r>
      <w:r w:rsidR="005F05F0">
        <w:rPr>
          <w:lang w:val="en"/>
        </w:rPr>
        <w:t>.</w:t>
      </w:r>
    </w:p>
    <w:p w14:paraId="5E0B4776" w14:textId="77777777" w:rsidR="00273360" w:rsidRDefault="00273360" w:rsidP="00927913">
      <w:pPr>
        <w:spacing w:after="0" w:line="240" w:lineRule="auto"/>
        <w:ind w:left="0" w:firstLine="0"/>
        <w:jc w:val="both"/>
        <w:rPr>
          <w:rFonts w:cs="Arial"/>
        </w:rPr>
      </w:pPr>
    </w:p>
    <w:p w14:paraId="0A80C174" w14:textId="59A2AA55" w:rsidR="00927913" w:rsidRPr="00927913" w:rsidRDefault="00DE7B96" w:rsidP="00927913">
      <w:pPr>
        <w:spacing w:after="0" w:line="240" w:lineRule="auto"/>
        <w:ind w:left="0" w:firstLine="0"/>
        <w:jc w:val="both"/>
        <w:rPr>
          <w:rFonts w:cs="Arial"/>
        </w:rPr>
      </w:pPr>
      <w:r>
        <w:rPr>
          <w:rFonts w:cs="Arial"/>
        </w:rPr>
        <w:t xml:space="preserve">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2D28D3FA">
                <wp:simplePos x="0" y="0"/>
                <wp:positionH relativeFrom="margin">
                  <wp:align>left</wp:align>
                </wp:positionH>
                <wp:positionV relativeFrom="paragraph">
                  <wp:posOffset>67946</wp:posOffset>
                </wp:positionV>
                <wp:extent cx="5724525" cy="1771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24525"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EB473A" w:rsidRDefault="00EB473A"/>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0251959" w:rsidR="00EB473A" w:rsidRPr="00A627DD" w:rsidRDefault="00EB473A" w:rsidP="00B84F31">
                                <w:pPr>
                                  <w:ind w:left="0" w:firstLine="0"/>
                                </w:pPr>
                                <w:r>
                                  <w:rPr>
                                    <w:rStyle w:val="Style6"/>
                                  </w:rPr>
                                  <w:t>Recommendation</w:t>
                                </w:r>
                              </w:p>
                            </w:sdtContent>
                          </w:sdt>
                          <w:p w14:paraId="0E8F7568" w14:textId="77777777" w:rsidR="00EB473A" w:rsidRPr="00385AE5" w:rsidRDefault="00EB473A" w:rsidP="00DE7B96">
                            <w:pPr>
                              <w:autoSpaceDE w:val="0"/>
                              <w:autoSpaceDN w:val="0"/>
                              <w:adjustRightInd w:val="0"/>
                              <w:spacing w:after="0" w:line="240" w:lineRule="auto"/>
                              <w:rPr>
                                <w:rFonts w:cs="Arial"/>
                                <w:color w:val="000000"/>
                              </w:rPr>
                            </w:pPr>
                            <w:r w:rsidRPr="00385AE5">
                              <w:rPr>
                                <w:rFonts w:cs="Arial"/>
                                <w:color w:val="000000"/>
                              </w:rPr>
                              <w:t>That the LGA Councillors’ Forum notes this report as background.</w:t>
                            </w:r>
                          </w:p>
                          <w:sdt>
                            <w:sdtPr>
                              <w:rPr>
                                <w:rStyle w:val="Style6"/>
                              </w:rPr>
                              <w:alias w:val="Action/s"/>
                              <w:tag w:val="Action/s"/>
                              <w:id w:val="450136090"/>
                              <w:placeholder>
                                <w:docPart w:val="116A86B4BA654E03A694D167A630844B"/>
                              </w:placeholder>
                            </w:sdtPr>
                            <w:sdtEndPr>
                              <w:rPr>
                                <w:rStyle w:val="Style6"/>
                              </w:rPr>
                            </w:sdtEndPr>
                            <w:sdtContent>
                              <w:p w14:paraId="06B4BD5E" w14:textId="77777777" w:rsidR="00EB473A" w:rsidRDefault="00EB473A" w:rsidP="00273360">
                                <w:pPr>
                                  <w:ind w:left="0" w:firstLine="0"/>
                                  <w:rPr>
                                    <w:rStyle w:val="Style6"/>
                                  </w:rPr>
                                </w:pPr>
                              </w:p>
                              <w:p w14:paraId="5837A1DF" w14:textId="629C48FE" w:rsidR="00EB473A" w:rsidRPr="00A627DD" w:rsidRDefault="00EB473A" w:rsidP="00273360">
                                <w:pPr>
                                  <w:ind w:left="0" w:firstLine="0"/>
                                </w:pPr>
                                <w:r>
                                  <w:rPr>
                                    <w:rStyle w:val="Style6"/>
                                  </w:rPr>
                                  <w:t>Action</w:t>
                                </w:r>
                              </w:p>
                            </w:sdtContent>
                          </w:sdt>
                          <w:p w14:paraId="06901702" w14:textId="1467BF1A" w:rsidR="00EB473A" w:rsidRPr="00385AE5" w:rsidRDefault="00EB473A" w:rsidP="00DE7B96">
                            <w:pPr>
                              <w:autoSpaceDE w:val="0"/>
                              <w:autoSpaceDN w:val="0"/>
                              <w:adjustRightInd w:val="0"/>
                              <w:spacing w:after="0" w:line="240" w:lineRule="auto"/>
                              <w:rPr>
                                <w:rFonts w:cs="Arial"/>
                                <w:color w:val="000000"/>
                              </w:rPr>
                            </w:pPr>
                            <w:r>
                              <w:rPr>
                                <w:rFonts w:cs="Arial"/>
                                <w:color w:val="000000"/>
                              </w:rPr>
                              <w:t xml:space="preserve">As directed by </w:t>
                            </w:r>
                            <w:r w:rsidRPr="00E55375">
                              <w:rPr>
                                <w:rStyle w:val="ReportTemplate"/>
                              </w:rPr>
                              <w:t>members</w:t>
                            </w:r>
                            <w:r w:rsidRPr="00385AE5">
                              <w:rPr>
                                <w:rFonts w:cs="Arial"/>
                                <w:color w:val="000000"/>
                              </w:rPr>
                              <w:t>.</w:t>
                            </w:r>
                          </w:p>
                          <w:p w14:paraId="5837A1E1" w14:textId="77777777" w:rsidR="00EB473A" w:rsidRDefault="00EB473A" w:rsidP="00331442">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0;margin-top:5.35pt;width:450.75pt;height:13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" fillcolor="white [3201]" strokeweight=".5pt">
                <v:textbox>
                  <w:txbxContent>
                    <w:p w14:paraId="5837A1DC" w14:textId="77777777" w:rsidR="00EB473A" w:rsidRDefault="00EB473A"/>
                    <w:sdt>
                      <w:sdtPr>
                        <w:rPr>
                          <w:rStyle w:val="Style6"/>
                        </w:rPr>
                        <w:alias w:val="Recommendations"/>
                        <w:tag w:val="Recommendations"/>
                        <w:id w:val="-1634171231"/>
                        <w:placeholder>
                          <w:docPart w:val="6A9E8857DB8647FABF64567742B78AD3"/>
                        </w:placeholder>
                      </w:sdtPr>
                      <w:sdtContent>
                        <w:p w14:paraId="5837A1DD" w14:textId="60251959" w:rsidR="00EB473A" w:rsidRPr="00A627DD" w:rsidRDefault="00EB473A" w:rsidP="00B84F31">
                          <w:pPr>
                            <w:ind w:left="0" w:firstLine="0"/>
                          </w:pPr>
                          <w:r>
                            <w:rPr>
                              <w:rStyle w:val="Style6"/>
                            </w:rPr>
                            <w:t>Recommendation</w:t>
                          </w:r>
                        </w:p>
                      </w:sdtContent>
                    </w:sdt>
                    <w:p w14:paraId="0E8F7568" w14:textId="77777777" w:rsidR="00EB473A" w:rsidRPr="00385AE5" w:rsidRDefault="00EB473A" w:rsidP="00DE7B96">
                      <w:pPr>
                        <w:autoSpaceDE w:val="0"/>
                        <w:autoSpaceDN w:val="0"/>
                        <w:adjustRightInd w:val="0"/>
                        <w:spacing w:after="0" w:line="240" w:lineRule="auto"/>
                        <w:rPr>
                          <w:rFonts w:cs="Arial"/>
                          <w:color w:val="000000"/>
                        </w:rPr>
                      </w:pPr>
                      <w:r w:rsidRPr="00385AE5">
                        <w:rPr>
                          <w:rFonts w:cs="Arial"/>
                          <w:color w:val="000000"/>
                        </w:rPr>
                        <w:t>That the LGA Councillors’ Forum notes this report as background.</w:t>
                      </w:r>
                    </w:p>
                    <w:sdt>
                      <w:sdtPr>
                        <w:rPr>
                          <w:rStyle w:val="Style6"/>
                        </w:rPr>
                        <w:alias w:val="Action/s"/>
                        <w:tag w:val="Action/s"/>
                        <w:id w:val="450136090"/>
                        <w:placeholder>
                          <w:docPart w:val="116A86B4BA654E03A694D167A630844B"/>
                        </w:placeholder>
                      </w:sdtPr>
                      <w:sdtContent>
                        <w:p w14:paraId="06B4BD5E" w14:textId="77777777" w:rsidR="00EB473A" w:rsidRDefault="00EB473A" w:rsidP="00273360">
                          <w:pPr>
                            <w:ind w:left="0" w:firstLine="0"/>
                            <w:rPr>
                              <w:rStyle w:val="Style6"/>
                            </w:rPr>
                          </w:pPr>
                        </w:p>
                        <w:p w14:paraId="5837A1DF" w14:textId="629C48FE" w:rsidR="00EB473A" w:rsidRPr="00A627DD" w:rsidRDefault="00EB473A" w:rsidP="00273360">
                          <w:pPr>
                            <w:ind w:left="0" w:firstLine="0"/>
                          </w:pPr>
                          <w:r>
                            <w:rPr>
                              <w:rStyle w:val="Style6"/>
                            </w:rPr>
                            <w:t>Action</w:t>
                          </w:r>
                        </w:p>
                      </w:sdtContent>
                    </w:sdt>
                    <w:p w14:paraId="06901702" w14:textId="1467BF1A" w:rsidR="00EB473A" w:rsidRPr="00385AE5" w:rsidRDefault="00EB473A" w:rsidP="00DE7B96">
                      <w:pPr>
                        <w:autoSpaceDE w:val="0"/>
                        <w:autoSpaceDN w:val="0"/>
                        <w:adjustRightInd w:val="0"/>
                        <w:spacing w:after="0" w:line="240" w:lineRule="auto"/>
                        <w:rPr>
                          <w:rFonts w:cs="Arial"/>
                          <w:color w:val="000000"/>
                        </w:rPr>
                      </w:pPr>
                      <w:r>
                        <w:rPr>
                          <w:rFonts w:cs="Arial"/>
                          <w:color w:val="000000"/>
                        </w:rPr>
                        <w:t xml:space="preserve">As directed by </w:t>
                      </w:r>
                      <w:r w:rsidRPr="00E55375">
                        <w:rPr>
                          <w:rStyle w:val="ReportTemplate"/>
                        </w:rPr>
                        <w:t>members</w:t>
                      </w:r>
                      <w:r w:rsidRPr="00385AE5">
                        <w:rPr>
                          <w:rFonts w:cs="Arial"/>
                          <w:color w:val="000000"/>
                        </w:rPr>
                        <w:t>.</w:t>
                      </w:r>
                    </w:p>
                    <w:p w14:paraId="5837A1E1" w14:textId="77777777" w:rsidR="00EB473A" w:rsidRDefault="00EB473A" w:rsidP="00331442">
                      <w:pPr>
                        <w:ind w:left="0" w:firstLine="0"/>
                      </w:pP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24858C9D" w14:textId="77777777" w:rsidR="00927913" w:rsidRDefault="00927913" w:rsidP="00927913">
      <w:pPr>
        <w:pStyle w:val="MainText"/>
        <w:spacing w:line="240" w:lineRule="auto"/>
        <w:jc w:val="both"/>
        <w:rPr>
          <w:rFonts w:ascii="Arial" w:hAnsi="Arial" w:cs="Arial"/>
        </w:rPr>
      </w:pPr>
    </w:p>
    <w:p w14:paraId="5837A1A8" w14:textId="001FA070" w:rsidR="009B6F95" w:rsidRPr="00C803F3" w:rsidRDefault="00AE0D2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6D42EC">
            <w:t>Eleanor Reader-Moore</w:t>
          </w:r>
        </w:sdtContent>
      </w:sdt>
    </w:p>
    <w:p w14:paraId="5837A1A9" w14:textId="01C0BFF0" w:rsidR="009B6F95" w:rsidRDefault="00AE0D2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rFonts w:cs="Arial"/>
            <w:color w:val="000000"/>
          </w:rPr>
          <w:alias w:val="Position"/>
          <w:tag w:val="Contact officer"/>
          <w:id w:val="2049946449"/>
          <w:placeholder>
            <w:docPart w:val="B5D4B6342EAB4E63B8BDB1156776B295"/>
          </w:placeholder>
          <w:text w:multiLine="1"/>
        </w:sdtPr>
        <w:sdtEndPr/>
        <w:sdtContent>
          <w:r w:rsidR="006D42EC">
            <w:rPr>
              <w:rFonts w:cs="Arial"/>
              <w:color w:val="000000"/>
            </w:rPr>
            <w:t>Assistant Member Services Manager</w:t>
          </w:r>
        </w:sdtContent>
      </w:sdt>
    </w:p>
    <w:p w14:paraId="5837A1AA" w14:textId="42880E0D" w:rsidR="009B6F95" w:rsidRDefault="00AE0D2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6D42EC">
        <w:t>0207 664 3383</w:t>
      </w:r>
    </w:p>
    <w:p w14:paraId="5837A1AB" w14:textId="27CF93C4" w:rsidR="009B6F95" w:rsidRDefault="00AE0D2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6D42EC">
            <w:t>eleanor.reader-moore</w:t>
          </w:r>
          <w:r w:rsidR="005F5BEE" w:rsidRPr="005F5BEE">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7E45188D" w14:textId="4AD964A7" w:rsidR="00DE7B96" w:rsidRPr="00385AE5" w:rsidRDefault="00DE7B96" w:rsidP="00DE7B96">
      <w:pPr>
        <w:pStyle w:val="type"/>
        <w:rPr>
          <w:rFonts w:ascii="Arial" w:hAnsi="Arial" w:cs="Arial"/>
          <w:b/>
          <w:sz w:val="32"/>
          <w:szCs w:val="32"/>
          <w:lang w:val="en"/>
        </w:rPr>
      </w:pPr>
    </w:p>
    <w:p w14:paraId="7955BE1E" w14:textId="77777777" w:rsidR="00E34FC5" w:rsidRDefault="00E34FC5" w:rsidP="00E34FC5">
      <w:pPr>
        <w:pStyle w:val="Title1"/>
        <w:ind w:left="0" w:firstLine="0"/>
        <w:rPr>
          <w:szCs w:val="28"/>
          <w:lang w:val="en"/>
        </w:rPr>
      </w:pPr>
    </w:p>
    <w:p w14:paraId="060FAE0B" w14:textId="77777777" w:rsidR="0037788D" w:rsidRDefault="0037788D" w:rsidP="005F5BEE">
      <w:pPr>
        <w:pStyle w:val="Title1"/>
        <w:ind w:left="0" w:firstLine="0"/>
        <w:rPr>
          <w:lang w:val="en"/>
        </w:rPr>
      </w:pPr>
    </w:p>
    <w:p w14:paraId="2EE15785" w14:textId="17B2C21D" w:rsidR="0037788D" w:rsidRDefault="0037788D" w:rsidP="005F5BEE">
      <w:pPr>
        <w:pStyle w:val="Title1"/>
        <w:ind w:left="0" w:firstLine="0"/>
        <w:rPr>
          <w:lang w:val="en"/>
        </w:rPr>
      </w:pPr>
      <w:r>
        <w:rPr>
          <w:lang w:val="en"/>
        </w:rPr>
        <w:t>The Rt. Hon. Matt Hancock MP, Secretary of State for Health and Social Care</w:t>
      </w:r>
    </w:p>
    <w:p w14:paraId="628E4699" w14:textId="1D657900" w:rsidR="00C01D3D" w:rsidRPr="00C01D3D" w:rsidRDefault="0037788D" w:rsidP="00C01D3D">
      <w:pPr>
        <w:pStyle w:val="Title1"/>
        <w:ind w:left="0" w:firstLine="0"/>
        <w:rPr>
          <w:lang w:val="en"/>
        </w:rPr>
      </w:pPr>
      <w:r>
        <w:rPr>
          <w:lang w:val="en"/>
        </w:rPr>
        <w:t xml:space="preserve">Overview of LGA </w:t>
      </w:r>
      <w:r w:rsidR="00331442">
        <w:rPr>
          <w:lang w:val="en"/>
        </w:rPr>
        <w:t xml:space="preserve">policy on social care, health and integration </w:t>
      </w:r>
    </w:p>
    <w:p w14:paraId="3E683FBE" w14:textId="77777777" w:rsidR="00C01D3D" w:rsidRPr="006B6756" w:rsidRDefault="00C01D3D" w:rsidP="00C01D3D">
      <w:pPr>
        <w:pStyle w:val="NoSpacing"/>
        <w:ind w:left="0" w:firstLine="0"/>
        <w:rPr>
          <w:b/>
        </w:rPr>
      </w:pPr>
      <w:r w:rsidRPr="006B6756">
        <w:rPr>
          <w:b/>
        </w:rPr>
        <w:t>Social Care Green Paper</w:t>
      </w:r>
    </w:p>
    <w:p w14:paraId="406223E1" w14:textId="77777777" w:rsidR="00C01D3D" w:rsidRDefault="00C01D3D" w:rsidP="00C01D3D">
      <w:pPr>
        <w:pStyle w:val="NoSpacing"/>
        <w:ind w:left="0" w:firstLine="0"/>
      </w:pPr>
    </w:p>
    <w:p w14:paraId="10075000" w14:textId="75DC4365" w:rsidR="00C01D3D" w:rsidRDefault="00C01D3D" w:rsidP="00AE0D20">
      <w:pPr>
        <w:pStyle w:val="NoSpacing"/>
        <w:numPr>
          <w:ilvl w:val="0"/>
          <w:numId w:val="24"/>
        </w:numPr>
      </w:pPr>
      <w:r>
        <w:t>Over the last year, since the LGA’s green paper was published, the Government’s green paper has remained unpublished. In that time, the pressures facing social care have continued to rise and their consequences have continued to impact across the board – most importantly on people who use services. The recent BBC Panorama programme covering the experience in Somerset County Council is one powerful example of this; it is a situation replicated across the country. It is absolutely vital that the Government commits to publishing its green paper at the earliest opportunity and uses it, and the forthcoming Spending Review, to address the immediate funding crisis in social care and set</w:t>
      </w:r>
      <w:r w:rsidR="00FC3DC2">
        <w:t>s</w:t>
      </w:r>
      <w:r>
        <w:t xml:space="preserve"> out how it plans to ensure that there is a sustainable, long-term funding solution that can deliver the prevention, car</w:t>
      </w:r>
      <w:r w:rsidR="00FC3DC2">
        <w:t>e and support that people need”.</w:t>
      </w:r>
    </w:p>
    <w:p w14:paraId="0394BAA3" w14:textId="77777777" w:rsidR="00C01D3D" w:rsidRDefault="00C01D3D" w:rsidP="00C01D3D">
      <w:pPr>
        <w:pStyle w:val="NoSpacing"/>
      </w:pPr>
    </w:p>
    <w:p w14:paraId="7BC8C040" w14:textId="629E8ED2" w:rsidR="00C01D3D" w:rsidRDefault="00C01D3D" w:rsidP="00AE0D20">
      <w:pPr>
        <w:pStyle w:val="NoSpacing"/>
        <w:numPr>
          <w:ilvl w:val="0"/>
          <w:numId w:val="24"/>
        </w:numPr>
      </w:pPr>
      <w:r>
        <w:t xml:space="preserve">The LGA’s response to its green paper consultation was published last November. It set out key findings and implications from the consultation and set out fourteen recommendations based around two key objectives: stabilising and sustaining the ‘here and now’; and moving towards a system for the long-term that we know could be better. </w:t>
      </w:r>
    </w:p>
    <w:p w14:paraId="5F844A90" w14:textId="77777777" w:rsidR="00C01D3D" w:rsidRDefault="00C01D3D" w:rsidP="00C01D3D">
      <w:pPr>
        <w:pStyle w:val="NoSpacing"/>
        <w:ind w:left="0" w:firstLine="0"/>
      </w:pPr>
    </w:p>
    <w:p w14:paraId="712D6521" w14:textId="77777777" w:rsidR="00C01D3D" w:rsidRPr="00EB473A" w:rsidRDefault="00C01D3D" w:rsidP="00C01D3D">
      <w:pPr>
        <w:rPr>
          <w:rFonts w:ascii="Calibri" w:eastAsia="Times New Roman" w:hAnsi="Calibri"/>
          <w:b/>
        </w:rPr>
      </w:pPr>
      <w:r w:rsidRPr="00EB473A">
        <w:rPr>
          <w:rStyle w:val="s11"/>
          <w:rFonts w:eastAsia="Times New Roman"/>
          <w:b/>
        </w:rPr>
        <w:t>Prevention Green Paper</w:t>
      </w:r>
    </w:p>
    <w:p w14:paraId="5E5E546C" w14:textId="77777777" w:rsidR="00AE0D20" w:rsidRDefault="00C01D3D" w:rsidP="00AE0D20">
      <w:pPr>
        <w:pStyle w:val="ListParagraph"/>
        <w:numPr>
          <w:ilvl w:val="0"/>
          <w:numId w:val="24"/>
        </w:numPr>
        <w:rPr>
          <w:rStyle w:val="s11"/>
          <w:rFonts w:eastAsia="Times New Roman"/>
        </w:rPr>
      </w:pPr>
      <w:r w:rsidRPr="00AE0D20">
        <w:rPr>
          <w:rStyle w:val="s11"/>
          <w:rFonts w:eastAsia="Times New Roman"/>
        </w:rPr>
        <w:t>The publication of the Secretary of State’s vision document, </w:t>
      </w:r>
      <w:r w:rsidRPr="00AE0D20">
        <w:rPr>
          <w:rStyle w:val="s17"/>
          <w:rFonts w:eastAsia="Times New Roman"/>
          <w:i/>
          <w:iCs/>
        </w:rPr>
        <w:t>Prevention is better than cure</w:t>
      </w:r>
      <w:r w:rsidRPr="00AE0D20">
        <w:rPr>
          <w:rStyle w:val="s11"/>
          <w:rFonts w:eastAsia="Times New Roman"/>
        </w:rPr>
        <w:t>, in 2018 signalled a very welcome and timely interest in in</w:t>
      </w:r>
      <w:r w:rsidR="00FC3DC2" w:rsidRPr="00AE0D20">
        <w:rPr>
          <w:rStyle w:val="s11"/>
          <w:rFonts w:eastAsia="Times New Roman"/>
        </w:rPr>
        <w:t>creasing the priority given by G</w:t>
      </w:r>
      <w:r w:rsidRPr="00AE0D20">
        <w:rPr>
          <w:rStyle w:val="s11"/>
          <w:rFonts w:eastAsia="Times New Roman"/>
        </w:rPr>
        <w:t>overnment to the prevention of avoidable ill health. The expected publication of a Green Paper on prevention provides a major opportunity to put into effect tangible policy actions to achieve the ambitions set out in the vision.</w:t>
      </w:r>
    </w:p>
    <w:p w14:paraId="302D73BA" w14:textId="77777777" w:rsidR="00AE0D20" w:rsidRDefault="00AE0D20" w:rsidP="00AE0D20">
      <w:pPr>
        <w:pStyle w:val="ListParagraph"/>
        <w:numPr>
          <w:ilvl w:val="0"/>
          <w:numId w:val="0"/>
        </w:numPr>
        <w:ind w:left="720"/>
        <w:rPr>
          <w:rStyle w:val="s11"/>
          <w:rFonts w:eastAsia="Times New Roman"/>
        </w:rPr>
      </w:pPr>
    </w:p>
    <w:p w14:paraId="5749F151" w14:textId="77777777" w:rsidR="00AE0D20" w:rsidRDefault="00C01D3D" w:rsidP="00AE0D20">
      <w:pPr>
        <w:pStyle w:val="ListParagraph"/>
        <w:numPr>
          <w:ilvl w:val="0"/>
          <w:numId w:val="24"/>
        </w:numPr>
        <w:rPr>
          <w:rStyle w:val="s11"/>
          <w:rFonts w:eastAsia="Times New Roman"/>
        </w:rPr>
      </w:pPr>
      <w:r w:rsidRPr="00AE0D20">
        <w:rPr>
          <w:rStyle w:val="s11"/>
          <w:rFonts w:eastAsia="Times New Roman"/>
        </w:rPr>
        <w:t>The vision document set out a new approach to;</w:t>
      </w:r>
    </w:p>
    <w:p w14:paraId="19CACC53" w14:textId="77777777" w:rsidR="00AE0D20" w:rsidRPr="00AE0D20" w:rsidRDefault="00AE0D20" w:rsidP="00AE0D20">
      <w:pPr>
        <w:pStyle w:val="ListParagraph"/>
        <w:numPr>
          <w:ilvl w:val="0"/>
          <w:numId w:val="0"/>
        </w:numPr>
        <w:ind w:left="360"/>
        <w:rPr>
          <w:rStyle w:val="s11"/>
          <w:rFonts w:eastAsia="Times New Roman"/>
        </w:rPr>
      </w:pPr>
    </w:p>
    <w:p w14:paraId="19FF6B98" w14:textId="77777777" w:rsidR="00AE0D20" w:rsidRDefault="00C01D3D" w:rsidP="00AE0D20">
      <w:pPr>
        <w:pStyle w:val="ListParagraph"/>
        <w:numPr>
          <w:ilvl w:val="1"/>
          <w:numId w:val="24"/>
        </w:numPr>
        <w:rPr>
          <w:rStyle w:val="s11"/>
          <w:rFonts w:eastAsia="Times New Roman"/>
        </w:rPr>
      </w:pPr>
      <w:r w:rsidRPr="00AE0D20">
        <w:rPr>
          <w:rStyle w:val="s11"/>
          <w:rFonts w:eastAsia="Times New Roman"/>
        </w:rPr>
        <w:t>keeping people healthy, happy and treating their health problems quickly;</w:t>
      </w:r>
    </w:p>
    <w:p w14:paraId="0E7F7302" w14:textId="77777777" w:rsidR="00AE0D20" w:rsidRDefault="00AE0D20" w:rsidP="00AE0D20">
      <w:pPr>
        <w:pStyle w:val="ListParagraph"/>
        <w:numPr>
          <w:ilvl w:val="0"/>
          <w:numId w:val="0"/>
        </w:numPr>
        <w:ind w:left="1080"/>
        <w:rPr>
          <w:rStyle w:val="s11"/>
          <w:rFonts w:eastAsia="Times New Roman"/>
        </w:rPr>
      </w:pPr>
    </w:p>
    <w:p w14:paraId="34F44695" w14:textId="77777777" w:rsidR="00AE0D20" w:rsidRDefault="00C01D3D" w:rsidP="00AE0D20">
      <w:pPr>
        <w:pStyle w:val="ListParagraph"/>
        <w:numPr>
          <w:ilvl w:val="1"/>
          <w:numId w:val="24"/>
        </w:numPr>
        <w:rPr>
          <w:rStyle w:val="s11"/>
          <w:rFonts w:eastAsia="Times New Roman"/>
        </w:rPr>
      </w:pPr>
      <w:r w:rsidRPr="00AE0D20">
        <w:rPr>
          <w:rStyle w:val="s11"/>
          <w:rFonts w:eastAsia="Times New Roman"/>
        </w:rPr>
        <w:t>empowering people to manage their own physical and mental health needs closer to home with the support of professionals in the community; </w:t>
      </w:r>
    </w:p>
    <w:p w14:paraId="55D8427D" w14:textId="77777777" w:rsidR="00AE0D20" w:rsidRPr="00AE0D20" w:rsidRDefault="00AE0D20" w:rsidP="00AE0D20">
      <w:pPr>
        <w:pStyle w:val="ListParagraph"/>
        <w:numPr>
          <w:ilvl w:val="0"/>
          <w:numId w:val="0"/>
        </w:numPr>
        <w:ind w:left="360"/>
        <w:rPr>
          <w:rStyle w:val="s11"/>
          <w:rFonts w:eastAsia="Times New Roman"/>
        </w:rPr>
      </w:pPr>
    </w:p>
    <w:p w14:paraId="7166055B" w14:textId="1A44A0C4" w:rsidR="00C01D3D" w:rsidRPr="00AE0D20" w:rsidRDefault="00C01D3D" w:rsidP="00AE0D20">
      <w:pPr>
        <w:pStyle w:val="ListParagraph"/>
        <w:numPr>
          <w:ilvl w:val="1"/>
          <w:numId w:val="24"/>
        </w:numPr>
        <w:rPr>
          <w:rFonts w:eastAsia="Times New Roman"/>
        </w:rPr>
      </w:pPr>
      <w:r w:rsidRPr="00AE0D20">
        <w:rPr>
          <w:rStyle w:val="s11"/>
          <w:rFonts w:eastAsia="Times New Roman"/>
        </w:rPr>
        <w:t>delivering care in the right place, in settings that suit them and their needs.</w:t>
      </w:r>
    </w:p>
    <w:p w14:paraId="71E875FB" w14:textId="2175B291" w:rsidR="00C01D3D" w:rsidRDefault="00C01D3D" w:rsidP="00AE0D20">
      <w:pPr>
        <w:pStyle w:val="NoSpacing"/>
        <w:numPr>
          <w:ilvl w:val="0"/>
          <w:numId w:val="24"/>
        </w:numPr>
      </w:pPr>
      <w:r>
        <w:t>As set out in the Government’s Aging Society Grand Challenge launched earlier this year, it’s the Government’s aim for this country’s population to enjoy, on average, five more years of healthy, independent living by 2035, while closing the gap between the richest and the poorest.</w:t>
      </w:r>
    </w:p>
    <w:p w14:paraId="7E031D2F" w14:textId="77777777" w:rsidR="00C01D3D" w:rsidRDefault="00C01D3D" w:rsidP="00C01D3D">
      <w:pPr>
        <w:pStyle w:val="NoSpacing"/>
        <w:rPr>
          <w:rFonts w:eastAsia="Times New Roman"/>
        </w:rPr>
      </w:pPr>
      <w:r>
        <w:rPr>
          <w:rFonts w:eastAsia="Times New Roman"/>
        </w:rPr>
        <w:lastRenderedPageBreak/>
        <w:t> </w:t>
      </w:r>
    </w:p>
    <w:p w14:paraId="58838FC8" w14:textId="0E225AA8" w:rsidR="00C01D3D" w:rsidRDefault="00C01D3D" w:rsidP="00AE0D20">
      <w:pPr>
        <w:pStyle w:val="NoSpacing"/>
        <w:numPr>
          <w:ilvl w:val="0"/>
          <w:numId w:val="24"/>
        </w:numPr>
        <w:rPr>
          <w:rFonts w:eastAsia="Times New Roman"/>
        </w:rPr>
      </w:pPr>
      <w:r>
        <w:rPr>
          <w:rFonts w:eastAsia="Times New Roman"/>
        </w:rPr>
        <w:t>The strongest determinants of our health are the social, economic, commercial and environmental conditions in which people live. Unless the wider determinants of health are addressed in the Green Paper, major improvements in prevention will be limited. </w:t>
      </w:r>
    </w:p>
    <w:p w14:paraId="4A2FC14D" w14:textId="77777777" w:rsidR="00C01D3D" w:rsidRDefault="00C01D3D" w:rsidP="00C01D3D">
      <w:pPr>
        <w:pStyle w:val="NoSpacing"/>
        <w:rPr>
          <w:rFonts w:eastAsia="Times New Roman"/>
        </w:rPr>
      </w:pPr>
      <w:r>
        <w:rPr>
          <w:rFonts w:eastAsia="Times New Roman"/>
        </w:rPr>
        <w:t> </w:t>
      </w:r>
    </w:p>
    <w:p w14:paraId="2517720E" w14:textId="351419CD" w:rsidR="00C01D3D" w:rsidRDefault="00C01D3D" w:rsidP="00AE0D20">
      <w:pPr>
        <w:pStyle w:val="NoSpacing"/>
        <w:numPr>
          <w:ilvl w:val="0"/>
          <w:numId w:val="24"/>
        </w:numPr>
        <w:rPr>
          <w:rFonts w:eastAsia="Times New Roman"/>
        </w:rPr>
      </w:pPr>
      <w:r>
        <w:rPr>
          <w:rStyle w:val="s11"/>
          <w:rFonts w:eastAsia="Times New Roman"/>
        </w:rPr>
        <w:t>While interventions to prevent specific diseases will rightly feature in the Green Paper, the LGA has repeatedly called f</w:t>
      </w:r>
      <w:r w:rsidR="00FC3DC2">
        <w:rPr>
          <w:rStyle w:val="s11"/>
          <w:rFonts w:eastAsia="Times New Roman"/>
        </w:rPr>
        <w:t>or a focus on how the whole of G</w:t>
      </w:r>
      <w:r>
        <w:rPr>
          <w:rStyle w:val="s11"/>
          <w:rFonts w:eastAsia="Times New Roman"/>
        </w:rPr>
        <w:t>overnment can be harnessed to improve the conditions that have the biggest impact on keeping people healthy.</w:t>
      </w:r>
    </w:p>
    <w:p w14:paraId="0F7F36B7" w14:textId="77777777" w:rsidR="00C01D3D" w:rsidRDefault="00C01D3D" w:rsidP="00C01D3D">
      <w:pPr>
        <w:pStyle w:val="NoSpacing"/>
        <w:rPr>
          <w:rFonts w:eastAsia="Times New Roman"/>
        </w:rPr>
      </w:pPr>
      <w:r>
        <w:rPr>
          <w:rFonts w:eastAsia="Times New Roman"/>
        </w:rPr>
        <w:t> </w:t>
      </w:r>
    </w:p>
    <w:p w14:paraId="1E62C3BA" w14:textId="1ACA25C4" w:rsidR="00C01D3D" w:rsidRDefault="00C01D3D" w:rsidP="00AE0D20">
      <w:pPr>
        <w:pStyle w:val="NoSpacing"/>
        <w:numPr>
          <w:ilvl w:val="0"/>
          <w:numId w:val="24"/>
        </w:numPr>
        <w:rPr>
          <w:rFonts w:eastAsia="Times New Roman"/>
        </w:rPr>
      </w:pPr>
      <w:r>
        <w:rPr>
          <w:rStyle w:val="s11"/>
          <w:rFonts w:eastAsia="Times New Roman"/>
        </w:rPr>
        <w:t>The Government’s Green Paper on Prevention must take the opportunity to put real funding back into preventative services for children and adults, recognising that the most effective support to give children the best start in life, keep people of all ages well and enable communities and those who live in them to be safe and to thrive can only be delivered through and with local government. A great deal of evidence suggests that over time the costs of failing to provide that support outweigh</w:t>
      </w:r>
      <w:r w:rsidR="00FC3DC2">
        <w:rPr>
          <w:rStyle w:val="s11"/>
          <w:rFonts w:eastAsia="Times New Roman"/>
        </w:rPr>
        <w:t>s</w:t>
      </w:r>
      <w:r>
        <w:rPr>
          <w:rStyle w:val="s11"/>
          <w:rFonts w:eastAsia="Times New Roman"/>
        </w:rPr>
        <w:t xml:space="preserve"> by far the costs of keeping appropriate support in place – and the growing debate about knife crime being linked to cuts in youth services illustrates one aspect of that argument.</w:t>
      </w:r>
    </w:p>
    <w:p w14:paraId="4DFB87B8" w14:textId="77777777" w:rsidR="00C01D3D" w:rsidRDefault="00C01D3D" w:rsidP="00C01D3D">
      <w:pPr>
        <w:pStyle w:val="NoSpacing"/>
        <w:rPr>
          <w:rFonts w:eastAsia="Times New Roman"/>
        </w:rPr>
      </w:pPr>
    </w:p>
    <w:p w14:paraId="3401A6C9" w14:textId="444DD9B2" w:rsidR="00C01D3D" w:rsidRDefault="00C01D3D" w:rsidP="00AE0D20">
      <w:pPr>
        <w:pStyle w:val="NoSpacing"/>
        <w:numPr>
          <w:ilvl w:val="0"/>
          <w:numId w:val="24"/>
        </w:numPr>
        <w:rPr>
          <w:rStyle w:val="s11"/>
          <w:rFonts w:eastAsia="Times New Roman"/>
        </w:rPr>
      </w:pPr>
      <w:r>
        <w:rPr>
          <w:rStyle w:val="s11"/>
          <w:rFonts w:eastAsia="Times New Roman"/>
        </w:rPr>
        <w:t>A genuine shift in government priorities towards prevention not only requires specific policy actions and investment in the right areas, but also strategies that embe</w:t>
      </w:r>
      <w:r w:rsidR="00FC3DC2">
        <w:rPr>
          <w:rStyle w:val="s11"/>
          <w:rFonts w:eastAsia="Times New Roman"/>
        </w:rPr>
        <w:t xml:space="preserve">d a prevention approach across Government and beyond. </w:t>
      </w:r>
      <w:r>
        <w:rPr>
          <w:rStyle w:val="s11"/>
          <w:rFonts w:eastAsia="Times New Roman"/>
        </w:rPr>
        <w:t>The role of place-based approaches to prevention led by local government should be at the heart of the prevention strategy. To create the conditions for locally-led approaches, it is vital to involve communities in decision-making and action.</w:t>
      </w:r>
    </w:p>
    <w:p w14:paraId="1A8DDC9F" w14:textId="77777777" w:rsidR="00C01D3D" w:rsidRPr="00C01D3D" w:rsidRDefault="00C01D3D" w:rsidP="00C01D3D">
      <w:pPr>
        <w:pStyle w:val="NoSpacing"/>
        <w:ind w:left="0" w:firstLine="0"/>
        <w:rPr>
          <w:rFonts w:eastAsia="Times New Roman"/>
        </w:rPr>
      </w:pPr>
    </w:p>
    <w:p w14:paraId="060F33B3" w14:textId="77777777" w:rsidR="00331442" w:rsidRDefault="00331442" w:rsidP="00331442">
      <w:pPr>
        <w:rPr>
          <w:rFonts w:cs="Arial"/>
          <w:b/>
          <w:bCs/>
        </w:rPr>
      </w:pPr>
      <w:r>
        <w:rPr>
          <w:rFonts w:cs="Arial"/>
          <w:b/>
          <w:bCs/>
        </w:rPr>
        <w:t>The Better Care Fund</w:t>
      </w:r>
    </w:p>
    <w:p w14:paraId="103F050A" w14:textId="289D108B" w:rsidR="00331442" w:rsidRPr="00AE0D20" w:rsidRDefault="00331442" w:rsidP="00AE0D20">
      <w:pPr>
        <w:pStyle w:val="NoSpacing"/>
        <w:numPr>
          <w:ilvl w:val="0"/>
          <w:numId w:val="24"/>
        </w:numPr>
        <w:rPr>
          <w:lang w:val="en"/>
        </w:rPr>
      </w:pPr>
      <w:r>
        <w:rPr>
          <w:lang w:val="en"/>
        </w:rPr>
        <w:t xml:space="preserve">The £5.3bn Better Care Fund was announced by </w:t>
      </w:r>
      <w:r w:rsidR="006B6756">
        <w:rPr>
          <w:lang w:val="en"/>
        </w:rPr>
        <w:t>the Government in the June 2013</w:t>
      </w:r>
      <w:r w:rsidR="00FC3DC2">
        <w:rPr>
          <w:lang w:val="en"/>
        </w:rPr>
        <w:t xml:space="preserve"> </w:t>
      </w:r>
      <w:r>
        <w:rPr>
          <w:lang w:val="en"/>
        </w:rPr>
        <w:t>spending round, to ensure a transformation in integrated health and social care.</w:t>
      </w:r>
      <w:r>
        <w:rPr>
          <w:color w:val="464B51"/>
          <w:sz w:val="27"/>
          <w:szCs w:val="27"/>
          <w:lang w:val="en"/>
        </w:rPr>
        <w:t xml:space="preserve"> </w:t>
      </w:r>
      <w:r w:rsidR="006B6756">
        <w:rPr>
          <w:lang w:val="en"/>
        </w:rPr>
        <w:t>The Better</w:t>
      </w:r>
      <w:r w:rsidR="00AE0D20">
        <w:rPr>
          <w:lang w:val="en"/>
        </w:rPr>
        <w:t xml:space="preserve"> </w:t>
      </w:r>
      <w:r w:rsidRPr="00AE0D20">
        <w:rPr>
          <w:lang w:val="en"/>
        </w:rPr>
        <w:t xml:space="preserve">Care Fund (BCF) is the major national </w:t>
      </w:r>
      <w:proofErr w:type="spellStart"/>
      <w:r w:rsidRPr="00AE0D20">
        <w:rPr>
          <w:lang w:val="en"/>
        </w:rPr>
        <w:t>programme</w:t>
      </w:r>
      <w:proofErr w:type="spellEnd"/>
      <w:r w:rsidRPr="00AE0D20">
        <w:rPr>
          <w:lang w:val="en"/>
        </w:rPr>
        <w:t xml:space="preserve"> across</w:t>
      </w:r>
      <w:r w:rsidR="005879AB" w:rsidRPr="00AE0D20">
        <w:rPr>
          <w:lang w:val="en"/>
        </w:rPr>
        <w:t xml:space="preserve"> the NHS and local government</w:t>
      </w:r>
      <w:r w:rsidR="000E0727" w:rsidRPr="00AE0D20">
        <w:rPr>
          <w:lang w:val="en"/>
        </w:rPr>
        <w:t xml:space="preserve"> </w:t>
      </w:r>
      <w:r w:rsidRPr="00AE0D20">
        <w:rPr>
          <w:lang w:val="en"/>
        </w:rPr>
        <w:t xml:space="preserve">which creates a local single pooled budget to </w:t>
      </w:r>
      <w:proofErr w:type="spellStart"/>
      <w:r w:rsidRPr="00AE0D20">
        <w:rPr>
          <w:lang w:val="en"/>
        </w:rPr>
        <w:t>incentivise</w:t>
      </w:r>
      <w:proofErr w:type="spellEnd"/>
      <w:r w:rsidRPr="00AE0D20">
        <w:rPr>
          <w:lang w:val="en"/>
        </w:rPr>
        <w:t xml:space="preserve"> </w:t>
      </w:r>
      <w:r w:rsidR="000E0727" w:rsidRPr="00AE0D20">
        <w:rPr>
          <w:lang w:val="en"/>
        </w:rPr>
        <w:t xml:space="preserve">the NHS and local government to </w:t>
      </w:r>
      <w:r w:rsidRPr="00AE0D20">
        <w:rPr>
          <w:lang w:val="en"/>
        </w:rPr>
        <w:t xml:space="preserve">work more closely together to </w:t>
      </w:r>
      <w:r w:rsidR="005879AB" w:rsidRPr="00AE0D20">
        <w:rPr>
          <w:lang w:val="en"/>
        </w:rPr>
        <w:t>shift</w:t>
      </w:r>
      <w:r w:rsidRPr="00AE0D20">
        <w:rPr>
          <w:lang w:val="en"/>
        </w:rPr>
        <w:t xml:space="preserve"> resources into social care</w:t>
      </w:r>
      <w:r w:rsidR="000E0727" w:rsidRPr="00AE0D20">
        <w:rPr>
          <w:lang w:val="en"/>
        </w:rPr>
        <w:t xml:space="preserve"> and community services for the </w:t>
      </w:r>
      <w:r w:rsidRPr="00AE0D20">
        <w:rPr>
          <w:lang w:val="en"/>
        </w:rPr>
        <w:t>benefit of the people, communities and health and care sys</w:t>
      </w:r>
      <w:r w:rsidR="000E0727" w:rsidRPr="00AE0D20">
        <w:rPr>
          <w:lang w:val="en"/>
        </w:rPr>
        <w:t xml:space="preserve">tems. In many areas it has been </w:t>
      </w:r>
      <w:r w:rsidRPr="00AE0D20">
        <w:rPr>
          <w:lang w:val="en"/>
        </w:rPr>
        <w:t>a major driver of improved partnership working. But some</w:t>
      </w:r>
      <w:r w:rsidR="000E0727" w:rsidRPr="00AE0D20">
        <w:rPr>
          <w:lang w:val="en"/>
        </w:rPr>
        <w:t xml:space="preserve"> aspects of the BCF have caused </w:t>
      </w:r>
      <w:r w:rsidRPr="00AE0D20">
        <w:rPr>
          <w:lang w:val="en"/>
        </w:rPr>
        <w:t>real tensions between health and social care partnership</w:t>
      </w:r>
      <w:r w:rsidR="006B6756" w:rsidRPr="00AE0D20">
        <w:rPr>
          <w:lang w:val="en"/>
        </w:rPr>
        <w:t xml:space="preserve"> and between national and local</w:t>
      </w:r>
      <w:r w:rsidR="00AE0D20">
        <w:rPr>
          <w:lang w:val="en"/>
        </w:rPr>
        <w:t xml:space="preserve"> </w:t>
      </w:r>
      <w:r w:rsidRPr="00AE0D20">
        <w:rPr>
          <w:lang w:val="en"/>
        </w:rPr>
        <w:t>leaders.</w:t>
      </w:r>
    </w:p>
    <w:p w14:paraId="679471D0" w14:textId="77777777" w:rsidR="006B6756" w:rsidRDefault="006B6756" w:rsidP="006B6756">
      <w:pPr>
        <w:pStyle w:val="NoSpacing"/>
        <w:rPr>
          <w:lang w:val="en"/>
        </w:rPr>
      </w:pPr>
    </w:p>
    <w:p w14:paraId="5DDE2B51" w14:textId="65A2F7DD" w:rsidR="00331442" w:rsidRPr="00AE0D20" w:rsidRDefault="00331442" w:rsidP="00AE0D20">
      <w:pPr>
        <w:pStyle w:val="NoSpacing"/>
        <w:numPr>
          <w:ilvl w:val="0"/>
          <w:numId w:val="24"/>
        </w:numPr>
        <w:rPr>
          <w:lang w:val="en"/>
        </w:rPr>
      </w:pPr>
      <w:r>
        <w:rPr>
          <w:lang w:val="en"/>
        </w:rPr>
        <w:t>The future of the BCF is currently being reviewed and th</w:t>
      </w:r>
      <w:r w:rsidR="006B6756">
        <w:rPr>
          <w:lang w:val="en"/>
        </w:rPr>
        <w:t>e LGA continue</w:t>
      </w:r>
      <w:r w:rsidR="00FC3DC2">
        <w:rPr>
          <w:lang w:val="en"/>
        </w:rPr>
        <w:t>s</w:t>
      </w:r>
      <w:r w:rsidR="006B6756">
        <w:rPr>
          <w:lang w:val="en"/>
        </w:rPr>
        <w:t xml:space="preserve"> to represent the</w:t>
      </w:r>
      <w:r w:rsidR="00AE0D20">
        <w:rPr>
          <w:lang w:val="en"/>
        </w:rPr>
        <w:t xml:space="preserve"> </w:t>
      </w:r>
      <w:r w:rsidRPr="00AE0D20">
        <w:rPr>
          <w:lang w:val="en"/>
        </w:rPr>
        <w:t>views of councils in their work with Government and NHSE/I on its future development.</w:t>
      </w:r>
    </w:p>
    <w:p w14:paraId="61299109" w14:textId="77777777" w:rsidR="00331442" w:rsidRDefault="00331442" w:rsidP="005879AB">
      <w:pPr>
        <w:pStyle w:val="NoSpacing"/>
        <w:ind w:left="0" w:firstLine="0"/>
        <w:rPr>
          <w:lang w:val="en"/>
        </w:rPr>
      </w:pPr>
    </w:p>
    <w:p w14:paraId="70E80D74" w14:textId="77777777" w:rsidR="0037788D" w:rsidRDefault="0037788D" w:rsidP="00331442">
      <w:pPr>
        <w:pStyle w:val="NoSpacing"/>
        <w:ind w:left="0" w:firstLine="0"/>
        <w:rPr>
          <w:color w:val="000000"/>
          <w:lang w:eastAsia="en-GB"/>
        </w:rPr>
      </w:pPr>
      <w:r>
        <w:rPr>
          <w:b/>
          <w:bCs/>
          <w:lang w:val="en-US"/>
        </w:rPr>
        <w:t>NHS Long Term Plan (LTP)</w:t>
      </w:r>
      <w:r>
        <w:rPr>
          <w:color w:val="000000"/>
          <w:lang w:val="en-US" w:eastAsia="en-GB"/>
        </w:rPr>
        <w:t xml:space="preserve"> </w:t>
      </w:r>
    </w:p>
    <w:p w14:paraId="2938614D" w14:textId="77777777" w:rsidR="00331442" w:rsidRDefault="00331442" w:rsidP="00331442">
      <w:pPr>
        <w:pStyle w:val="NoSpacing"/>
      </w:pPr>
    </w:p>
    <w:p w14:paraId="11590970" w14:textId="3AABB19D" w:rsidR="0037788D" w:rsidRDefault="0037788D" w:rsidP="00AE0D20">
      <w:pPr>
        <w:pStyle w:val="NoSpacing"/>
        <w:numPr>
          <w:ilvl w:val="0"/>
          <w:numId w:val="24"/>
        </w:numPr>
      </w:pPr>
      <w:r>
        <w:t>The LTP was published on 7 January. It provides a compr</w:t>
      </w:r>
      <w:r w:rsidR="00331442">
        <w:t xml:space="preserve">ehensive action plan and set of </w:t>
      </w:r>
      <w:r>
        <w:t xml:space="preserve">national priorities for how the NHS will use the additional 3.4 per cent a year over the next five years – amounting to £20.5 billion a year – to improve health and address health inequalities, redesign the model of care and support and to ensure </w:t>
      </w:r>
      <w:r>
        <w:lastRenderedPageBreak/>
        <w:t>the financial sustainability of the NHS. The document makes detailed proposals for many aspe</w:t>
      </w:r>
      <w:r w:rsidR="002A4477">
        <w:t>cts of NHS activities. </w:t>
      </w:r>
      <w:r>
        <w:t>The LGA briefing on the areas of most interest and relevance to local government and the LGA position on t</w:t>
      </w:r>
      <w:r w:rsidR="00AE0D20">
        <w:t>he proposals is available here:</w:t>
      </w:r>
      <w:hyperlink r:id="rId11" w:history="1">
        <w:r>
          <w:rPr>
            <w:rStyle w:val="Hyperlink"/>
            <w:rFonts w:cs="Arial"/>
          </w:rPr>
          <w:t>https://www.local.gov.uk/sites/default/files/documents/20190117%20LGA%20briefing%20-%20NHS%20Long%20Term%20Plan%20FINAL.pdf</w:t>
        </w:r>
      </w:hyperlink>
      <w:r>
        <w:t xml:space="preserve"> .</w:t>
      </w:r>
    </w:p>
    <w:p w14:paraId="1FCBCF8D" w14:textId="77777777" w:rsidR="0037788D" w:rsidRDefault="0037788D" w:rsidP="00331442">
      <w:pPr>
        <w:pStyle w:val="NoSpacing"/>
        <w:rPr>
          <w:lang w:val="en-US"/>
        </w:rPr>
      </w:pPr>
    </w:p>
    <w:p w14:paraId="68E62119" w14:textId="3BCD6254" w:rsidR="0037788D" w:rsidRDefault="00683F4D" w:rsidP="00AE0D20">
      <w:pPr>
        <w:pStyle w:val="NoSpacing"/>
        <w:numPr>
          <w:ilvl w:val="0"/>
          <w:numId w:val="24"/>
        </w:numPr>
      </w:pPr>
      <w:r>
        <w:t>The LGA</w:t>
      </w:r>
      <w:r w:rsidR="0037788D">
        <w:t xml:space="preserve"> welcome</w:t>
      </w:r>
      <w:r>
        <w:t>s</w:t>
      </w:r>
      <w:r w:rsidR="0037788D">
        <w:t xml:space="preserve"> many aspects of the LTP, in particular the focus on expanding community care, support and prevention. But this is a plan for the NHS rather than a comprehensive plan for the wider health and care system so it offers only part of the solution to the health, social care and wellbeing challenges facing our communities. Three other key components of the policy framework for health and social care have yet to be published: the adult social care green paper, the prevention green paper and the spending review. </w:t>
      </w:r>
    </w:p>
    <w:p w14:paraId="243AF29D" w14:textId="77777777" w:rsidR="00331442" w:rsidRDefault="00331442" w:rsidP="00331442">
      <w:pPr>
        <w:pStyle w:val="NoSpacing"/>
      </w:pPr>
    </w:p>
    <w:p w14:paraId="5F90A3DB" w14:textId="6C57E4F4" w:rsidR="0037788D" w:rsidRDefault="0037788D" w:rsidP="00AE0D20">
      <w:pPr>
        <w:pStyle w:val="NoSpacing"/>
        <w:numPr>
          <w:ilvl w:val="0"/>
          <w:numId w:val="24"/>
        </w:numPr>
      </w:pPr>
      <w:r>
        <w:t xml:space="preserve">The LTP recognises that partners, in particular local government, have a leading role in promoting health, wellbeing and independence but the measures it outlines focus primarily on the NHS. </w:t>
      </w:r>
    </w:p>
    <w:p w14:paraId="13988165" w14:textId="77777777" w:rsidR="00331442" w:rsidRDefault="00331442" w:rsidP="00331442">
      <w:pPr>
        <w:pStyle w:val="NoSpacing"/>
        <w:ind w:left="0" w:firstLine="0"/>
      </w:pPr>
    </w:p>
    <w:p w14:paraId="3016CEED" w14:textId="2A62A222" w:rsidR="0037788D" w:rsidRDefault="0037788D" w:rsidP="00AE0D20">
      <w:pPr>
        <w:pStyle w:val="NoSpacing"/>
        <w:numPr>
          <w:ilvl w:val="0"/>
          <w:numId w:val="24"/>
        </w:numPr>
      </w:pPr>
      <w:r>
        <w:t>We strongly support the renewed focus on prevention, health inequalities and a population health focus but cuts to funding for public health services and other wider council s</w:t>
      </w:r>
      <w:r w:rsidR="00FC3DC2">
        <w:t>ervices underline the need for G</w:t>
      </w:r>
      <w:r>
        <w:t xml:space="preserve">overnment to take a consistent approach to population health and to local government funding more generally. </w:t>
      </w:r>
    </w:p>
    <w:p w14:paraId="0F2F2079" w14:textId="77777777" w:rsidR="006B6756" w:rsidRPr="006B6756" w:rsidRDefault="006B6756" w:rsidP="00331442">
      <w:pPr>
        <w:pStyle w:val="NoSpacing"/>
        <w:ind w:left="0" w:firstLine="0"/>
        <w:rPr>
          <w:b/>
        </w:rPr>
      </w:pPr>
    </w:p>
    <w:p w14:paraId="07633552" w14:textId="77777777" w:rsidR="00D05537" w:rsidRDefault="00D05537" w:rsidP="006B6756">
      <w:pPr>
        <w:pStyle w:val="NoSpacing"/>
        <w:ind w:left="0" w:firstLine="0"/>
        <w:rPr>
          <w:i/>
          <w:iCs/>
          <w:color w:val="FF0000"/>
        </w:rPr>
      </w:pPr>
    </w:p>
    <w:p w14:paraId="41119FDC" w14:textId="77777777" w:rsidR="00331442" w:rsidRDefault="00331442" w:rsidP="00331442">
      <w:pPr>
        <w:ind w:left="0" w:firstLine="0"/>
        <w:rPr>
          <w:rFonts w:cs="Arial"/>
        </w:rPr>
      </w:pPr>
    </w:p>
    <w:p w14:paraId="193769D2" w14:textId="77777777" w:rsidR="0037788D" w:rsidRDefault="0037788D" w:rsidP="005F5BEE">
      <w:pPr>
        <w:pStyle w:val="Title1"/>
        <w:ind w:left="0" w:firstLine="0"/>
        <w:rPr>
          <w:lang w:val="en"/>
        </w:rPr>
      </w:pPr>
    </w:p>
    <w:p w14:paraId="7DE355EE" w14:textId="77777777" w:rsidR="0037788D" w:rsidRDefault="0037788D" w:rsidP="005F5BEE">
      <w:pPr>
        <w:pStyle w:val="Title1"/>
        <w:ind w:left="0" w:firstLine="0"/>
        <w:rPr>
          <w:lang w:val="en"/>
        </w:rPr>
      </w:pPr>
    </w:p>
    <w:p w14:paraId="156497F4" w14:textId="77777777" w:rsidR="0037788D" w:rsidRDefault="0037788D" w:rsidP="005F5BEE">
      <w:pPr>
        <w:pStyle w:val="Title1"/>
        <w:ind w:left="0" w:firstLine="0"/>
        <w:rPr>
          <w:lang w:val="en"/>
        </w:rPr>
      </w:pPr>
    </w:p>
    <w:p w14:paraId="4F26354B" w14:textId="77777777" w:rsidR="0037788D" w:rsidRDefault="0037788D" w:rsidP="005F5BEE">
      <w:pPr>
        <w:pStyle w:val="Title1"/>
        <w:ind w:left="0" w:firstLine="0"/>
        <w:rPr>
          <w:lang w:val="en"/>
        </w:rPr>
      </w:pPr>
    </w:p>
    <w:p w14:paraId="07D76D4B" w14:textId="77777777" w:rsidR="0037788D" w:rsidRDefault="0037788D" w:rsidP="005F5BEE">
      <w:pPr>
        <w:pStyle w:val="Title1"/>
        <w:ind w:left="0" w:firstLine="0"/>
        <w:rPr>
          <w:lang w:val="en"/>
        </w:rPr>
      </w:pPr>
    </w:p>
    <w:p w14:paraId="6E889110" w14:textId="77777777" w:rsidR="0037788D" w:rsidRDefault="0037788D" w:rsidP="005F5BEE">
      <w:pPr>
        <w:pStyle w:val="Title1"/>
        <w:ind w:left="0" w:firstLine="0"/>
        <w:rPr>
          <w:lang w:val="en"/>
        </w:rPr>
      </w:pPr>
    </w:p>
    <w:p w14:paraId="08320335" w14:textId="77777777" w:rsidR="0037788D" w:rsidRDefault="0037788D" w:rsidP="005F5BEE">
      <w:pPr>
        <w:pStyle w:val="Title1"/>
        <w:ind w:left="0" w:firstLine="0"/>
        <w:rPr>
          <w:lang w:val="en"/>
        </w:rPr>
      </w:pPr>
    </w:p>
    <w:p w14:paraId="01B1CD6B" w14:textId="77777777" w:rsidR="0037788D" w:rsidRDefault="0037788D" w:rsidP="005F5BEE">
      <w:pPr>
        <w:pStyle w:val="Title1"/>
        <w:ind w:left="0" w:firstLine="0"/>
        <w:rPr>
          <w:lang w:val="en"/>
        </w:rPr>
      </w:pPr>
    </w:p>
    <w:p w14:paraId="1D222816" w14:textId="77777777" w:rsidR="0037788D" w:rsidRDefault="0037788D" w:rsidP="005F5BEE">
      <w:pPr>
        <w:pStyle w:val="Title1"/>
        <w:ind w:left="0" w:firstLine="0"/>
        <w:rPr>
          <w:lang w:val="en"/>
        </w:rPr>
      </w:pPr>
    </w:p>
    <w:p w14:paraId="42689FE6" w14:textId="77777777" w:rsidR="0037788D" w:rsidRDefault="0037788D" w:rsidP="005F5BEE">
      <w:pPr>
        <w:pStyle w:val="Title1"/>
        <w:ind w:left="0" w:firstLine="0"/>
        <w:rPr>
          <w:lang w:val="en"/>
        </w:rPr>
      </w:pPr>
    </w:p>
    <w:p w14:paraId="42CB051C" w14:textId="77777777" w:rsidR="0037788D" w:rsidRDefault="0037788D" w:rsidP="005F5BEE">
      <w:pPr>
        <w:pStyle w:val="Title1"/>
        <w:ind w:left="0" w:firstLine="0"/>
        <w:rPr>
          <w:lang w:val="en"/>
        </w:rPr>
      </w:pPr>
    </w:p>
    <w:p w14:paraId="659B6E8F" w14:textId="77777777" w:rsidR="000E0727" w:rsidRDefault="000E0727" w:rsidP="005879AB">
      <w:pPr>
        <w:pStyle w:val="Title1"/>
        <w:ind w:left="0" w:firstLine="0"/>
        <w:rPr>
          <w:lang w:val="en"/>
        </w:rPr>
      </w:pPr>
    </w:p>
    <w:p w14:paraId="24F2C30D" w14:textId="77777777" w:rsidR="00AE0D20" w:rsidRDefault="00AE0D20" w:rsidP="005879AB">
      <w:pPr>
        <w:pStyle w:val="Title1"/>
        <w:ind w:left="0" w:firstLine="0"/>
        <w:rPr>
          <w:lang w:val="en"/>
        </w:rPr>
      </w:pPr>
      <w:bookmarkStart w:id="1" w:name="_GoBack"/>
      <w:bookmarkEnd w:id="1"/>
    </w:p>
    <w:p w14:paraId="3C063BFF" w14:textId="77777777" w:rsidR="005879AB" w:rsidRDefault="005F5BEE" w:rsidP="005879AB">
      <w:pPr>
        <w:pStyle w:val="Title1"/>
        <w:ind w:left="0" w:firstLine="0"/>
        <w:rPr>
          <w:lang w:val="en"/>
        </w:rPr>
      </w:pPr>
      <w:r w:rsidRPr="005F5BEE">
        <w:rPr>
          <w:lang w:val="en"/>
        </w:rPr>
        <w:t>The Rt</w:t>
      </w:r>
      <w:r w:rsidR="001A0955">
        <w:rPr>
          <w:lang w:val="en"/>
        </w:rPr>
        <w:t>.</w:t>
      </w:r>
      <w:r w:rsidRPr="005F5BEE">
        <w:rPr>
          <w:lang w:val="en"/>
        </w:rPr>
        <w:t xml:space="preserve"> Hon</w:t>
      </w:r>
      <w:r w:rsidR="001A0955">
        <w:rPr>
          <w:lang w:val="en"/>
        </w:rPr>
        <w:t>.</w:t>
      </w:r>
      <w:r w:rsidRPr="005F5BEE">
        <w:rPr>
          <w:lang w:val="en"/>
        </w:rPr>
        <w:t xml:space="preserve"> </w:t>
      </w:r>
      <w:r w:rsidR="006D42EC">
        <w:rPr>
          <w:lang w:val="en"/>
        </w:rPr>
        <w:t>Matt Hancock</w:t>
      </w:r>
      <w:r w:rsidRPr="005F5BEE">
        <w:rPr>
          <w:lang w:val="en"/>
        </w:rPr>
        <w:t xml:space="preserve"> MP</w:t>
      </w:r>
      <w:r w:rsidR="005879AB">
        <w:rPr>
          <w:lang w:val="en"/>
        </w:rPr>
        <w:t>, Secretary of State for Health and Social Care</w:t>
      </w:r>
    </w:p>
    <w:p w14:paraId="763827EF" w14:textId="6952A75B" w:rsidR="000E0727" w:rsidRDefault="000E0727" w:rsidP="005879AB">
      <w:pPr>
        <w:ind w:left="0" w:firstLine="0"/>
        <w:jc w:val="both"/>
        <w:rPr>
          <w:b/>
        </w:rPr>
      </w:pPr>
      <w:r>
        <w:rPr>
          <w:b/>
          <w:noProof/>
          <w:lang w:eastAsia="en-GB"/>
        </w:rPr>
        <w:drawing>
          <wp:inline distT="0" distB="0" distL="0" distR="0" wp14:anchorId="69EF9776" wp14:editId="11775F9D">
            <wp:extent cx="2333625" cy="1512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216_Matt_Hancock_May2015_GOVU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7396" cy="1521461"/>
                    </a:xfrm>
                    <a:prstGeom prst="rect">
                      <a:avLst/>
                    </a:prstGeom>
                  </pic:spPr>
                </pic:pic>
              </a:graphicData>
            </a:graphic>
          </wp:inline>
        </w:drawing>
      </w:r>
    </w:p>
    <w:p w14:paraId="423ADC76" w14:textId="77777777" w:rsidR="005262A3" w:rsidRDefault="005262A3" w:rsidP="005262A3">
      <w:pPr>
        <w:ind w:left="360" w:hanging="360"/>
        <w:jc w:val="both"/>
        <w:rPr>
          <w:b/>
        </w:rPr>
      </w:pPr>
      <w:r w:rsidRPr="005262A3">
        <w:rPr>
          <w:b/>
        </w:rPr>
        <w:t>Biography</w:t>
      </w:r>
    </w:p>
    <w:p w14:paraId="5E974E50" w14:textId="000FA582" w:rsidR="001A0955" w:rsidRDefault="00FB06B5" w:rsidP="001A0955">
      <w:pPr>
        <w:pStyle w:val="ListParagraph"/>
        <w:numPr>
          <w:ilvl w:val="0"/>
          <w:numId w:val="21"/>
        </w:numPr>
        <w:rPr>
          <w:lang w:val="en"/>
        </w:rPr>
      </w:pPr>
      <w:r>
        <w:rPr>
          <w:lang w:val="en"/>
        </w:rPr>
        <w:t xml:space="preserve">The Rt. Hon. </w:t>
      </w:r>
      <w:r w:rsidR="006D42EC" w:rsidRPr="001A0955">
        <w:rPr>
          <w:lang w:val="en"/>
        </w:rPr>
        <w:t>Matt Hancock MP was appointed Secretary of State for Health and Social Care on 9 July 2018.</w:t>
      </w:r>
    </w:p>
    <w:p w14:paraId="5046F579" w14:textId="77777777" w:rsidR="001A0955" w:rsidRDefault="001A0955" w:rsidP="001A0955">
      <w:pPr>
        <w:pStyle w:val="ListParagraph"/>
        <w:numPr>
          <w:ilvl w:val="0"/>
          <w:numId w:val="0"/>
        </w:numPr>
        <w:ind w:left="720"/>
        <w:rPr>
          <w:lang w:val="en"/>
        </w:rPr>
      </w:pPr>
    </w:p>
    <w:p w14:paraId="23FC4ABA" w14:textId="6DA439B6" w:rsidR="006D42EC" w:rsidRPr="001A0955" w:rsidRDefault="006D42EC" w:rsidP="001A0955">
      <w:pPr>
        <w:pStyle w:val="ListParagraph"/>
        <w:numPr>
          <w:ilvl w:val="0"/>
          <w:numId w:val="21"/>
        </w:numPr>
        <w:rPr>
          <w:lang w:val="en"/>
        </w:rPr>
      </w:pPr>
      <w:r w:rsidRPr="001A0955">
        <w:rPr>
          <w:lang w:val="en"/>
        </w:rPr>
        <w:t>He was Secretary of State for Digital, Culture, Media and Sport from 8 January 2018 to 9 July 2018. He was previously Minister of State for Digital from July 2016 to January 2018.</w:t>
      </w:r>
    </w:p>
    <w:p w14:paraId="3B839A6F" w14:textId="36BE73F0" w:rsidR="006D42EC" w:rsidRPr="001A0955" w:rsidRDefault="006D42EC" w:rsidP="000E0727">
      <w:pPr>
        <w:rPr>
          <w:b/>
          <w:lang w:val="en"/>
        </w:rPr>
      </w:pPr>
      <w:r w:rsidRPr="001A0955">
        <w:rPr>
          <w:b/>
          <w:lang w:val="en"/>
        </w:rPr>
        <w:t>Career</w:t>
      </w:r>
    </w:p>
    <w:p w14:paraId="6E876DFA" w14:textId="5588740D" w:rsidR="001A0955" w:rsidRDefault="006D42EC" w:rsidP="001A0955">
      <w:pPr>
        <w:pStyle w:val="ListParagraph"/>
        <w:numPr>
          <w:ilvl w:val="0"/>
          <w:numId w:val="21"/>
        </w:numPr>
        <w:rPr>
          <w:lang w:val="en"/>
        </w:rPr>
      </w:pPr>
      <w:r w:rsidRPr="001A0955">
        <w:rPr>
          <w:lang w:val="en"/>
        </w:rPr>
        <w:t xml:space="preserve">Matt Hancock is the MP for West Suffolk, having been elected in the 2010 general election. From 2010 Matt served as a backbencher on the Public Accounts Committee and the Standards &amp; Privileges Committee. </w:t>
      </w:r>
      <w:r w:rsidR="00FB06B5">
        <w:rPr>
          <w:lang w:val="en"/>
        </w:rPr>
        <w:t>Mr Hancock</w:t>
      </w:r>
      <w:r w:rsidR="00FC3DC2">
        <w:rPr>
          <w:lang w:val="en"/>
        </w:rPr>
        <w:t xml:space="preserve"> entered G</w:t>
      </w:r>
      <w:r w:rsidRPr="001A0955">
        <w:rPr>
          <w:lang w:val="en"/>
        </w:rPr>
        <w:t>overnment in September 2012 and has served in a number of Ministerial Roles, including for skills and business, and as Paymaster General. He oversaw the expansion of apprenticeships, and championed</w:t>
      </w:r>
      <w:r w:rsidR="00FC3DC2">
        <w:rPr>
          <w:lang w:val="en"/>
        </w:rPr>
        <w:t xml:space="preserve"> the digital transformation of G</w:t>
      </w:r>
      <w:r w:rsidRPr="001A0955">
        <w:rPr>
          <w:lang w:val="en"/>
        </w:rPr>
        <w:t>overnment.</w:t>
      </w:r>
    </w:p>
    <w:p w14:paraId="0EACE105" w14:textId="77777777" w:rsidR="001A0955" w:rsidRDefault="001A0955" w:rsidP="001A0955">
      <w:pPr>
        <w:pStyle w:val="ListParagraph"/>
        <w:numPr>
          <w:ilvl w:val="0"/>
          <w:numId w:val="0"/>
        </w:numPr>
        <w:ind w:left="720"/>
        <w:rPr>
          <w:lang w:val="en"/>
        </w:rPr>
      </w:pPr>
    </w:p>
    <w:p w14:paraId="51AB7AA3" w14:textId="3F02D319" w:rsidR="001A0955" w:rsidRDefault="006D42EC" w:rsidP="001A0955">
      <w:pPr>
        <w:pStyle w:val="ListParagraph"/>
        <w:numPr>
          <w:ilvl w:val="0"/>
          <w:numId w:val="21"/>
        </w:numPr>
        <w:rPr>
          <w:lang w:val="en"/>
        </w:rPr>
      </w:pPr>
      <w:r w:rsidRPr="001A0955">
        <w:rPr>
          <w:lang w:val="en"/>
        </w:rPr>
        <w:t>From July 2016 he served at DCMS as Minister of State for Digital and was responsible for broadband, broadcasting, creative industries, cyber and the tech industry</w:t>
      </w:r>
      <w:r w:rsidR="001A0955">
        <w:rPr>
          <w:lang w:val="en"/>
        </w:rPr>
        <w:t>.</w:t>
      </w:r>
    </w:p>
    <w:p w14:paraId="411A45C3" w14:textId="77777777" w:rsidR="001A0955" w:rsidRPr="001A0955" w:rsidRDefault="001A0955" w:rsidP="001A0955">
      <w:pPr>
        <w:pStyle w:val="ListParagraph"/>
        <w:numPr>
          <w:ilvl w:val="0"/>
          <w:numId w:val="0"/>
        </w:numPr>
        <w:ind w:left="360"/>
        <w:rPr>
          <w:lang w:val="en"/>
        </w:rPr>
      </w:pPr>
    </w:p>
    <w:p w14:paraId="44FA3ED4" w14:textId="6F6A428A" w:rsidR="006D42EC" w:rsidRPr="001A0955" w:rsidRDefault="006D42EC" w:rsidP="001A0955">
      <w:pPr>
        <w:pStyle w:val="ListParagraph"/>
        <w:numPr>
          <w:ilvl w:val="0"/>
          <w:numId w:val="21"/>
        </w:numPr>
        <w:rPr>
          <w:lang w:val="en"/>
        </w:rPr>
      </w:pPr>
      <w:r w:rsidRPr="001A0955">
        <w:rPr>
          <w:lang w:val="en"/>
        </w:rPr>
        <w:t xml:space="preserve">Before entering politics, </w:t>
      </w:r>
      <w:r w:rsidR="00FB06B5">
        <w:rPr>
          <w:lang w:val="en"/>
        </w:rPr>
        <w:t>Mr Hancock</w:t>
      </w:r>
      <w:r w:rsidRPr="001A0955">
        <w:rPr>
          <w:lang w:val="en"/>
        </w:rPr>
        <w:t xml:space="preserve"> worked for his family business, as an economist at the Bank of England, and as Chief of Staff to the Shadow Chancellor of the Exchequer. He holds degrees from Oxford and Cambridge Universities.</w:t>
      </w:r>
    </w:p>
    <w:p w14:paraId="5EC17792" w14:textId="4E3AF4F1" w:rsidR="00F07574" w:rsidRPr="005262A3" w:rsidRDefault="00F07574" w:rsidP="006D42EC">
      <w:pPr>
        <w:spacing w:line="259" w:lineRule="auto"/>
        <w:ind w:left="360" w:hanging="360"/>
      </w:pPr>
    </w:p>
    <w:sectPr w:rsidR="00F07574" w:rsidRPr="005262A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F4BF0" w14:textId="77777777" w:rsidR="00EB473A" w:rsidRPr="00C803F3" w:rsidRDefault="00EB473A" w:rsidP="00C803F3">
      <w:r>
        <w:separator/>
      </w:r>
    </w:p>
  </w:endnote>
  <w:endnote w:type="continuationSeparator" w:id="0">
    <w:p w14:paraId="547A8D0D" w14:textId="77777777" w:rsidR="00EB473A" w:rsidRPr="00C803F3" w:rsidRDefault="00EB473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40771" w14:textId="77777777" w:rsidR="00EB473A" w:rsidRPr="00C803F3" w:rsidRDefault="00EB473A" w:rsidP="00C803F3">
      <w:r>
        <w:separator/>
      </w:r>
    </w:p>
  </w:footnote>
  <w:footnote w:type="continuationSeparator" w:id="0">
    <w:p w14:paraId="3C7DAE4F" w14:textId="77777777" w:rsidR="00EB473A" w:rsidRPr="00C803F3" w:rsidRDefault="00EB473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EB473A" w:rsidRDefault="00EB473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B473A" w:rsidRPr="00C25CA7" w14:paraId="5837A1D2" w14:textId="77777777" w:rsidTr="000F69FB">
      <w:trPr>
        <w:trHeight w:val="416"/>
      </w:trPr>
      <w:tc>
        <w:tcPr>
          <w:tcW w:w="5812" w:type="dxa"/>
          <w:vMerge w:val="restart"/>
        </w:tcPr>
        <w:p w14:paraId="5837A1D0" w14:textId="77777777" w:rsidR="00EB473A" w:rsidRPr="00C803F3" w:rsidRDefault="00EB473A"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2BB47714" w:rsidR="00EB473A" w:rsidRPr="00C803F3" w:rsidRDefault="00EB473A" w:rsidP="00557C39">
              <w:r w:rsidRPr="00557C39">
                <w:rPr>
                  <w:b/>
                </w:rPr>
                <w:t>Councillors</w:t>
              </w:r>
              <w:r>
                <w:rPr>
                  <w:b/>
                </w:rPr>
                <w:t>’</w:t>
              </w:r>
              <w:r w:rsidRPr="00557C39">
                <w:rPr>
                  <w:b/>
                </w:rPr>
                <w:t xml:space="preserve"> Forum</w:t>
              </w:r>
            </w:p>
          </w:tc>
        </w:sdtContent>
      </w:sdt>
    </w:tr>
    <w:tr w:rsidR="00EB473A" w14:paraId="5837A1D5" w14:textId="77777777" w:rsidTr="000F69FB">
      <w:trPr>
        <w:trHeight w:val="406"/>
      </w:trPr>
      <w:tc>
        <w:tcPr>
          <w:tcW w:w="5812" w:type="dxa"/>
          <w:vMerge/>
        </w:tcPr>
        <w:p w14:paraId="5837A1D3" w14:textId="77777777" w:rsidR="00EB473A" w:rsidRPr="00A627DD" w:rsidRDefault="00EB473A" w:rsidP="006D42EC"/>
      </w:tc>
      <w:tc>
        <w:tcPr>
          <w:tcW w:w="4106" w:type="dxa"/>
        </w:tcPr>
        <w:sdt>
          <w:sdtPr>
            <w:alias w:val="Item no."/>
            <w:tag w:val="Item no."/>
            <w:id w:val="-624237752"/>
            <w:placeholder>
              <w:docPart w:val="254DAAA33E584ABE97D98E320D8A6101"/>
            </w:placeholder>
          </w:sdtPr>
          <w:sdtEndPr/>
          <w:sdtContent>
            <w:sdt>
              <w:sdtPr>
                <w:alias w:val="Date"/>
                <w:tag w:val="Date"/>
                <w:id w:val="-488943452"/>
                <w:placeholder>
                  <w:docPart w:val="782AE794338B4CB39EE17C9E7916DCA7"/>
                </w:placeholder>
                <w:date w:fullDate="2019-06-06T00:00:00Z">
                  <w:dateFormat w:val="dd MMMM yyyy"/>
                  <w:lid w:val="en-GB"/>
                  <w:storeMappedDataAs w:val="dateTime"/>
                  <w:calendar w:val="gregorian"/>
                </w:date>
              </w:sdtPr>
              <w:sdtEndPr/>
              <w:sdtContent>
                <w:p w14:paraId="5837A1D4" w14:textId="59322BB1" w:rsidR="00EB473A" w:rsidRPr="00C803F3" w:rsidRDefault="00EB473A" w:rsidP="006D42EC">
                  <w:pPr>
                    <w:ind w:left="0" w:firstLine="0"/>
                  </w:pPr>
                  <w:r>
                    <w:t>06 June 2019</w:t>
                  </w:r>
                </w:p>
              </w:sdtContent>
            </w:sdt>
          </w:sdtContent>
        </w:sdt>
      </w:tc>
    </w:tr>
    <w:tr w:rsidR="00EB473A" w:rsidRPr="00C25CA7" w14:paraId="5837A1D8" w14:textId="77777777" w:rsidTr="000F69FB">
      <w:trPr>
        <w:trHeight w:val="89"/>
      </w:trPr>
      <w:tc>
        <w:tcPr>
          <w:tcW w:w="5812" w:type="dxa"/>
          <w:vMerge/>
        </w:tcPr>
        <w:p w14:paraId="5837A1D6" w14:textId="77777777" w:rsidR="00EB473A" w:rsidRPr="00A627DD" w:rsidRDefault="00EB473A" w:rsidP="006D42EC"/>
      </w:tc>
      <w:tc>
        <w:tcPr>
          <w:tcW w:w="4106" w:type="dxa"/>
        </w:tcPr>
        <w:p w14:paraId="5837A1D7" w14:textId="6A827319" w:rsidR="00EB473A" w:rsidRPr="00C803F3" w:rsidRDefault="00EB473A" w:rsidP="006D42EC"/>
      </w:tc>
    </w:tr>
  </w:tbl>
  <w:p w14:paraId="5837A1D9" w14:textId="77777777" w:rsidR="00EB473A" w:rsidRDefault="00EB4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722"/>
    <w:multiLevelType w:val="multilevel"/>
    <w:tmpl w:val="6C067AD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50939"/>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9AB1275"/>
    <w:multiLevelType w:val="hybridMultilevel"/>
    <w:tmpl w:val="40D8E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26388"/>
    <w:multiLevelType w:val="hybridMultilevel"/>
    <w:tmpl w:val="5C660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9051BB"/>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B4D1A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1243E3"/>
    <w:multiLevelType w:val="multilevel"/>
    <w:tmpl w:val="6EF666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3035682"/>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D73A34"/>
    <w:multiLevelType w:val="hybridMultilevel"/>
    <w:tmpl w:val="1EF4D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CA24D6"/>
    <w:multiLevelType w:val="hybridMultilevel"/>
    <w:tmpl w:val="A74A5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8F1D3C"/>
    <w:multiLevelType w:val="hybridMultilevel"/>
    <w:tmpl w:val="722C9440"/>
    <w:lvl w:ilvl="0" w:tplc="08090001">
      <w:start w:val="1"/>
      <w:numFmt w:val="bullet"/>
      <w:lvlText w:val=""/>
      <w:lvlJc w:val="left"/>
      <w:pPr>
        <w:tabs>
          <w:tab w:val="num" w:pos="360"/>
        </w:tabs>
        <w:ind w:left="360" w:hanging="360"/>
      </w:pPr>
      <w:rPr>
        <w:rFonts w:ascii="Symbol" w:hAnsi="Symbol" w:hint="default"/>
      </w:rPr>
    </w:lvl>
    <w:lvl w:ilvl="1" w:tplc="4A724E48">
      <w:start w:val="1"/>
      <w:numFmt w:val="bullet"/>
      <w:lvlText w:val="•"/>
      <w:lvlJc w:val="left"/>
      <w:pPr>
        <w:tabs>
          <w:tab w:val="num" w:pos="1080"/>
        </w:tabs>
        <w:ind w:left="1080" w:hanging="360"/>
      </w:pPr>
      <w:rPr>
        <w:rFonts w:ascii="Times New Roman" w:hAnsi="Times New Roman" w:cs="Times New Roman" w:hint="default"/>
      </w:rPr>
    </w:lvl>
    <w:lvl w:ilvl="2" w:tplc="894A697A">
      <w:start w:val="1"/>
      <w:numFmt w:val="bullet"/>
      <w:lvlText w:val="•"/>
      <w:lvlJc w:val="left"/>
      <w:pPr>
        <w:tabs>
          <w:tab w:val="num" w:pos="1800"/>
        </w:tabs>
        <w:ind w:left="1800" w:hanging="360"/>
      </w:pPr>
      <w:rPr>
        <w:rFonts w:ascii="Times New Roman" w:hAnsi="Times New Roman" w:cs="Times New Roman" w:hint="default"/>
      </w:rPr>
    </w:lvl>
    <w:lvl w:ilvl="3" w:tplc="CF0225E4">
      <w:start w:val="1"/>
      <w:numFmt w:val="bullet"/>
      <w:lvlText w:val="•"/>
      <w:lvlJc w:val="left"/>
      <w:pPr>
        <w:tabs>
          <w:tab w:val="num" w:pos="2520"/>
        </w:tabs>
        <w:ind w:left="2520" w:hanging="360"/>
      </w:pPr>
      <w:rPr>
        <w:rFonts w:ascii="Times New Roman" w:hAnsi="Times New Roman" w:cs="Times New Roman" w:hint="default"/>
      </w:rPr>
    </w:lvl>
    <w:lvl w:ilvl="4" w:tplc="02F4C0A8">
      <w:start w:val="1"/>
      <w:numFmt w:val="bullet"/>
      <w:lvlText w:val="•"/>
      <w:lvlJc w:val="left"/>
      <w:pPr>
        <w:tabs>
          <w:tab w:val="num" w:pos="3240"/>
        </w:tabs>
        <w:ind w:left="3240" w:hanging="360"/>
      </w:pPr>
      <w:rPr>
        <w:rFonts w:ascii="Times New Roman" w:hAnsi="Times New Roman" w:cs="Times New Roman" w:hint="default"/>
      </w:rPr>
    </w:lvl>
    <w:lvl w:ilvl="5" w:tplc="7D9C4968">
      <w:start w:val="1"/>
      <w:numFmt w:val="bullet"/>
      <w:lvlText w:val="•"/>
      <w:lvlJc w:val="left"/>
      <w:pPr>
        <w:tabs>
          <w:tab w:val="num" w:pos="3960"/>
        </w:tabs>
        <w:ind w:left="3960" w:hanging="360"/>
      </w:pPr>
      <w:rPr>
        <w:rFonts w:ascii="Times New Roman" w:hAnsi="Times New Roman" w:cs="Times New Roman" w:hint="default"/>
      </w:rPr>
    </w:lvl>
    <w:lvl w:ilvl="6" w:tplc="80C81A80">
      <w:start w:val="1"/>
      <w:numFmt w:val="bullet"/>
      <w:lvlText w:val="•"/>
      <w:lvlJc w:val="left"/>
      <w:pPr>
        <w:tabs>
          <w:tab w:val="num" w:pos="4680"/>
        </w:tabs>
        <w:ind w:left="4680" w:hanging="360"/>
      </w:pPr>
      <w:rPr>
        <w:rFonts w:ascii="Times New Roman" w:hAnsi="Times New Roman" w:cs="Times New Roman" w:hint="default"/>
      </w:rPr>
    </w:lvl>
    <w:lvl w:ilvl="7" w:tplc="058ADA18">
      <w:start w:val="1"/>
      <w:numFmt w:val="bullet"/>
      <w:lvlText w:val="•"/>
      <w:lvlJc w:val="left"/>
      <w:pPr>
        <w:tabs>
          <w:tab w:val="num" w:pos="5400"/>
        </w:tabs>
        <w:ind w:left="5400" w:hanging="360"/>
      </w:pPr>
      <w:rPr>
        <w:rFonts w:ascii="Times New Roman" w:hAnsi="Times New Roman" w:cs="Times New Roman" w:hint="default"/>
      </w:rPr>
    </w:lvl>
    <w:lvl w:ilvl="8" w:tplc="6100C5D2">
      <w:start w:val="1"/>
      <w:numFmt w:val="bullet"/>
      <w:lvlText w:val="•"/>
      <w:lvlJc w:val="left"/>
      <w:pPr>
        <w:tabs>
          <w:tab w:val="num" w:pos="6120"/>
        </w:tabs>
        <w:ind w:left="6120" w:hanging="360"/>
      </w:pPr>
      <w:rPr>
        <w:rFonts w:ascii="Times New Roman" w:hAnsi="Times New Roman" w:cs="Times New Roman" w:hint="default"/>
      </w:rPr>
    </w:lvl>
  </w:abstractNum>
  <w:abstractNum w:abstractNumId="13" w15:restartNumberingAfterBreak="0">
    <w:nsid w:val="341D68BE"/>
    <w:multiLevelType w:val="hybridMultilevel"/>
    <w:tmpl w:val="E592A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A74FD8"/>
    <w:multiLevelType w:val="hybridMultilevel"/>
    <w:tmpl w:val="C8F62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053D16"/>
    <w:multiLevelType w:val="hybridMultilevel"/>
    <w:tmpl w:val="E4B82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B27FCC"/>
    <w:multiLevelType w:val="multilevel"/>
    <w:tmpl w:val="6C067AD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EE468A"/>
    <w:multiLevelType w:val="hybridMultilevel"/>
    <w:tmpl w:val="A2087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042D45"/>
    <w:multiLevelType w:val="hybridMultilevel"/>
    <w:tmpl w:val="BED8D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9015BE"/>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61AC5F25"/>
    <w:multiLevelType w:val="hybridMultilevel"/>
    <w:tmpl w:val="1E4C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25F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11"/>
  </w:num>
  <w:num w:numId="7">
    <w:abstractNumId w:val="3"/>
  </w:num>
  <w:num w:numId="8">
    <w:abstractNumId w:val="19"/>
  </w:num>
  <w:num w:numId="9">
    <w:abstractNumId w:val="1"/>
  </w:num>
  <w:num w:numId="10">
    <w:abstractNumId w:val="7"/>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14"/>
  </w:num>
  <w:num w:numId="16">
    <w:abstractNumId w:val="16"/>
  </w:num>
  <w:num w:numId="17">
    <w:abstractNumId w:val="21"/>
  </w:num>
  <w:num w:numId="18">
    <w:abstractNumId w:val="18"/>
  </w:num>
  <w:num w:numId="19">
    <w:abstractNumId w:val="17"/>
  </w:num>
  <w:num w:numId="20">
    <w:abstractNumId w:val="2"/>
  </w:num>
  <w:num w:numId="21">
    <w:abstractNumId w:val="15"/>
  </w:num>
  <w:num w:numId="22">
    <w:abstractNumId w:val="12"/>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E0727"/>
    <w:rsid w:val="000F69FB"/>
    <w:rsid w:val="001A0955"/>
    <w:rsid w:val="001B36CE"/>
    <w:rsid w:val="001C5460"/>
    <w:rsid w:val="002539E9"/>
    <w:rsid w:val="00273360"/>
    <w:rsid w:val="002A4477"/>
    <w:rsid w:val="00301A51"/>
    <w:rsid w:val="00331442"/>
    <w:rsid w:val="0037788D"/>
    <w:rsid w:val="003B2A6A"/>
    <w:rsid w:val="0041061F"/>
    <w:rsid w:val="00412266"/>
    <w:rsid w:val="0042147D"/>
    <w:rsid w:val="005163A4"/>
    <w:rsid w:val="005262A3"/>
    <w:rsid w:val="00557C39"/>
    <w:rsid w:val="00575D59"/>
    <w:rsid w:val="005879AB"/>
    <w:rsid w:val="005A7D70"/>
    <w:rsid w:val="005C13A7"/>
    <w:rsid w:val="005E2724"/>
    <w:rsid w:val="005F05F0"/>
    <w:rsid w:val="005F5BEE"/>
    <w:rsid w:val="00683F4D"/>
    <w:rsid w:val="006B6756"/>
    <w:rsid w:val="006D42EC"/>
    <w:rsid w:val="00712C86"/>
    <w:rsid w:val="007622BA"/>
    <w:rsid w:val="00764208"/>
    <w:rsid w:val="007653D3"/>
    <w:rsid w:val="00795C95"/>
    <w:rsid w:val="0079607D"/>
    <w:rsid w:val="0080661C"/>
    <w:rsid w:val="008552D4"/>
    <w:rsid w:val="00891AE9"/>
    <w:rsid w:val="008D72F0"/>
    <w:rsid w:val="008F5E9F"/>
    <w:rsid w:val="00927913"/>
    <w:rsid w:val="009B1AA8"/>
    <w:rsid w:val="009B6F95"/>
    <w:rsid w:val="009E5EC2"/>
    <w:rsid w:val="00AB6464"/>
    <w:rsid w:val="00AE0D20"/>
    <w:rsid w:val="00B20DBC"/>
    <w:rsid w:val="00B732F2"/>
    <w:rsid w:val="00B74844"/>
    <w:rsid w:val="00B84F31"/>
    <w:rsid w:val="00B937EA"/>
    <w:rsid w:val="00C01D3D"/>
    <w:rsid w:val="00C05FD0"/>
    <w:rsid w:val="00C378CA"/>
    <w:rsid w:val="00C803F3"/>
    <w:rsid w:val="00D05537"/>
    <w:rsid w:val="00D45B4D"/>
    <w:rsid w:val="00DA7394"/>
    <w:rsid w:val="00DE7B96"/>
    <w:rsid w:val="00E34FC5"/>
    <w:rsid w:val="00E55375"/>
    <w:rsid w:val="00E60F57"/>
    <w:rsid w:val="00E767E6"/>
    <w:rsid w:val="00EB473A"/>
    <w:rsid w:val="00F07574"/>
    <w:rsid w:val="00FB06B5"/>
    <w:rsid w:val="00FC3D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279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ainText">
    <w:name w:val="Main Text"/>
    <w:basedOn w:val="Normal"/>
    <w:rsid w:val="00927913"/>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rsid w:val="00927913"/>
    <w:rPr>
      <w:color w:val="0000FF"/>
      <w:u w:val="single"/>
    </w:rPr>
  </w:style>
  <w:style w:type="paragraph" w:customStyle="1" w:styleId="type">
    <w:name w:val="type"/>
    <w:basedOn w:val="Normal"/>
    <w:rsid w:val="00DE7B96"/>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FootnoteText">
    <w:name w:val="footnote text"/>
    <w:aliases w:val="Footnote Text Char5 Char,Footnote Text Char4 Char1 Char,Footnote Text Char3 Char Char1 Char,Footnote Text Char Char1 Char Char1 Char,Footnote Text Char4 Char Char Char Char Char,Footnote Text Char1,Footnote Text Char3,Fo,Footnote Text ERA"/>
    <w:basedOn w:val="Normal"/>
    <w:link w:val="FootnoteTextChar"/>
    <w:unhideWhenUsed/>
    <w:rsid w:val="00DE7B96"/>
    <w:pPr>
      <w:spacing w:after="0" w:line="240" w:lineRule="auto"/>
      <w:ind w:left="0" w:firstLine="0"/>
    </w:pPr>
    <w:rPr>
      <w:rFonts w:asciiTheme="minorHAnsi" w:hAnsiTheme="minorHAnsi"/>
      <w:sz w:val="20"/>
      <w:szCs w:val="20"/>
    </w:rPr>
  </w:style>
  <w:style w:type="character" w:customStyle="1" w:styleId="FootnoteTextChar">
    <w:name w:val="Footnote Text Char"/>
    <w:aliases w:val="Footnote Text Char5 Char Char,Footnote Text Char4 Char1 Char Char,Footnote Text Char3 Char Char1 Char Char,Footnote Text Char Char1 Char Char1 Char Char,Footnote Text Char4 Char Char Char Char Char Char,Footnote Text Char1 Char"/>
    <w:basedOn w:val="DefaultParagraphFont"/>
    <w:link w:val="FootnoteText"/>
    <w:rsid w:val="00DE7B96"/>
    <w:rPr>
      <w:rFonts w:eastAsiaTheme="minorHAnsi"/>
      <w:sz w:val="20"/>
      <w:szCs w:val="20"/>
      <w:lang w:eastAsia="en-US"/>
    </w:rPr>
  </w:style>
  <w:style w:type="character" w:styleId="FootnoteReference">
    <w:name w:val="footnote reference"/>
    <w:aliases w:val="SUPERS,stylish,number,Footnote reference number,Footnote symbol,note TESI,-E Fußnotenzeichen,-E Funotenzeichen"/>
    <w:basedOn w:val="DefaultParagraphFont"/>
    <w:uiPriority w:val="99"/>
    <w:unhideWhenUsed/>
    <w:rsid w:val="00DE7B96"/>
    <w:rPr>
      <w:vertAlign w:val="superscript"/>
    </w:rPr>
  </w:style>
  <w:style w:type="paragraph" w:styleId="BalloonText">
    <w:name w:val="Balloon Text"/>
    <w:basedOn w:val="Normal"/>
    <w:link w:val="BalloonTextChar"/>
    <w:uiPriority w:val="99"/>
    <w:semiHidden/>
    <w:unhideWhenUsed/>
    <w:rsid w:val="00765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3D3"/>
    <w:rPr>
      <w:rFonts w:ascii="Segoe UI" w:eastAsiaTheme="minorHAnsi" w:hAnsi="Segoe UI" w:cs="Segoe UI"/>
      <w:sz w:val="18"/>
      <w:szCs w:val="18"/>
      <w:lang w:eastAsia="en-US"/>
    </w:rPr>
  </w:style>
  <w:style w:type="paragraph" w:styleId="NormalWeb">
    <w:name w:val="Normal (Web)"/>
    <w:basedOn w:val="Normal"/>
    <w:uiPriority w:val="99"/>
    <w:unhideWhenUsed/>
    <w:rsid w:val="006D42EC"/>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NoSpacing">
    <w:name w:val="No Spacing"/>
    <w:uiPriority w:val="1"/>
    <w:qFormat/>
    <w:rsid w:val="001A0955"/>
    <w:pPr>
      <w:spacing w:after="0" w:line="240" w:lineRule="auto"/>
      <w:ind w:left="357" w:hanging="357"/>
    </w:pPr>
    <w:rPr>
      <w:rFonts w:ascii="Arial" w:eastAsiaTheme="minorHAnsi" w:hAnsi="Arial"/>
      <w:lang w:eastAsia="en-US"/>
    </w:rPr>
  </w:style>
  <w:style w:type="character" w:customStyle="1" w:styleId="s11">
    <w:name w:val="s11"/>
    <w:basedOn w:val="DefaultParagraphFont"/>
    <w:rsid w:val="00D05537"/>
  </w:style>
  <w:style w:type="character" w:customStyle="1" w:styleId="s17">
    <w:name w:val="s17"/>
    <w:basedOn w:val="DefaultParagraphFont"/>
    <w:rsid w:val="00D05537"/>
  </w:style>
  <w:style w:type="character" w:styleId="FollowedHyperlink">
    <w:name w:val="FollowedHyperlink"/>
    <w:basedOn w:val="DefaultParagraphFont"/>
    <w:uiPriority w:val="99"/>
    <w:semiHidden/>
    <w:unhideWhenUsed/>
    <w:rsid w:val="00B20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7946">
      <w:bodyDiv w:val="1"/>
      <w:marLeft w:val="0"/>
      <w:marRight w:val="0"/>
      <w:marTop w:val="0"/>
      <w:marBottom w:val="0"/>
      <w:divBdr>
        <w:top w:val="none" w:sz="0" w:space="0" w:color="auto"/>
        <w:left w:val="none" w:sz="0" w:space="0" w:color="auto"/>
        <w:bottom w:val="none" w:sz="0" w:space="0" w:color="auto"/>
        <w:right w:val="none" w:sz="0" w:space="0" w:color="auto"/>
      </w:divBdr>
      <w:divsChild>
        <w:div w:id="891965769">
          <w:marLeft w:val="0"/>
          <w:marRight w:val="0"/>
          <w:marTop w:val="0"/>
          <w:marBottom w:val="0"/>
          <w:divBdr>
            <w:top w:val="none" w:sz="0" w:space="0" w:color="auto"/>
            <w:left w:val="none" w:sz="0" w:space="0" w:color="auto"/>
            <w:bottom w:val="none" w:sz="0" w:space="0" w:color="auto"/>
            <w:right w:val="none" w:sz="0" w:space="0" w:color="auto"/>
          </w:divBdr>
          <w:divsChild>
            <w:div w:id="2048600071">
              <w:marLeft w:val="0"/>
              <w:marRight w:val="0"/>
              <w:marTop w:val="0"/>
              <w:marBottom w:val="0"/>
              <w:divBdr>
                <w:top w:val="none" w:sz="0" w:space="0" w:color="auto"/>
                <w:left w:val="none" w:sz="0" w:space="0" w:color="auto"/>
                <w:bottom w:val="none" w:sz="0" w:space="0" w:color="auto"/>
                <w:right w:val="none" w:sz="0" w:space="0" w:color="auto"/>
              </w:divBdr>
              <w:divsChild>
                <w:div w:id="1195074256">
                  <w:marLeft w:val="0"/>
                  <w:marRight w:val="0"/>
                  <w:marTop w:val="0"/>
                  <w:marBottom w:val="0"/>
                  <w:divBdr>
                    <w:top w:val="none" w:sz="0" w:space="0" w:color="auto"/>
                    <w:left w:val="none" w:sz="0" w:space="0" w:color="auto"/>
                    <w:bottom w:val="none" w:sz="0" w:space="0" w:color="auto"/>
                    <w:right w:val="none" w:sz="0" w:space="0" w:color="auto"/>
                  </w:divBdr>
                  <w:divsChild>
                    <w:div w:id="629552010">
                      <w:marLeft w:val="0"/>
                      <w:marRight w:val="0"/>
                      <w:marTop w:val="0"/>
                      <w:marBottom w:val="0"/>
                      <w:divBdr>
                        <w:top w:val="none" w:sz="0" w:space="0" w:color="auto"/>
                        <w:left w:val="none" w:sz="0" w:space="0" w:color="auto"/>
                        <w:bottom w:val="none" w:sz="0" w:space="0" w:color="auto"/>
                        <w:right w:val="none" w:sz="0" w:space="0" w:color="auto"/>
                      </w:divBdr>
                      <w:divsChild>
                        <w:div w:id="2040279668">
                          <w:marLeft w:val="0"/>
                          <w:marRight w:val="0"/>
                          <w:marTop w:val="0"/>
                          <w:marBottom w:val="0"/>
                          <w:divBdr>
                            <w:top w:val="none" w:sz="0" w:space="0" w:color="auto"/>
                            <w:left w:val="none" w:sz="0" w:space="0" w:color="auto"/>
                            <w:bottom w:val="none" w:sz="0" w:space="0" w:color="auto"/>
                            <w:right w:val="none" w:sz="0" w:space="0" w:color="auto"/>
                          </w:divBdr>
                          <w:divsChild>
                            <w:div w:id="1434589989">
                              <w:marLeft w:val="0"/>
                              <w:marRight w:val="0"/>
                              <w:marTop w:val="0"/>
                              <w:marBottom w:val="0"/>
                              <w:divBdr>
                                <w:top w:val="none" w:sz="0" w:space="0" w:color="auto"/>
                                <w:left w:val="none" w:sz="0" w:space="0" w:color="auto"/>
                                <w:bottom w:val="none" w:sz="0" w:space="0" w:color="auto"/>
                                <w:right w:val="none" w:sz="0" w:space="0" w:color="auto"/>
                              </w:divBdr>
                              <w:divsChild>
                                <w:div w:id="1713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42957">
      <w:bodyDiv w:val="1"/>
      <w:marLeft w:val="0"/>
      <w:marRight w:val="0"/>
      <w:marTop w:val="0"/>
      <w:marBottom w:val="0"/>
      <w:divBdr>
        <w:top w:val="none" w:sz="0" w:space="0" w:color="auto"/>
        <w:left w:val="none" w:sz="0" w:space="0" w:color="auto"/>
        <w:bottom w:val="none" w:sz="0" w:space="0" w:color="auto"/>
        <w:right w:val="none" w:sz="0" w:space="0" w:color="auto"/>
      </w:divBdr>
    </w:div>
    <w:div w:id="273446069">
      <w:bodyDiv w:val="1"/>
      <w:marLeft w:val="0"/>
      <w:marRight w:val="0"/>
      <w:marTop w:val="0"/>
      <w:marBottom w:val="0"/>
      <w:divBdr>
        <w:top w:val="none" w:sz="0" w:space="0" w:color="auto"/>
        <w:left w:val="none" w:sz="0" w:space="0" w:color="auto"/>
        <w:bottom w:val="none" w:sz="0" w:space="0" w:color="auto"/>
        <w:right w:val="none" w:sz="0" w:space="0" w:color="auto"/>
      </w:divBdr>
      <w:divsChild>
        <w:div w:id="1152871055">
          <w:marLeft w:val="0"/>
          <w:marRight w:val="0"/>
          <w:marTop w:val="225"/>
          <w:marBottom w:val="0"/>
          <w:divBdr>
            <w:top w:val="none" w:sz="0" w:space="0" w:color="auto"/>
            <w:left w:val="none" w:sz="0" w:space="0" w:color="auto"/>
            <w:bottom w:val="none" w:sz="0" w:space="0" w:color="auto"/>
            <w:right w:val="none" w:sz="0" w:space="0" w:color="auto"/>
          </w:divBdr>
        </w:div>
      </w:divsChild>
    </w:div>
    <w:div w:id="511918294">
      <w:bodyDiv w:val="1"/>
      <w:marLeft w:val="0"/>
      <w:marRight w:val="0"/>
      <w:marTop w:val="0"/>
      <w:marBottom w:val="0"/>
      <w:divBdr>
        <w:top w:val="none" w:sz="0" w:space="0" w:color="auto"/>
        <w:left w:val="none" w:sz="0" w:space="0" w:color="auto"/>
        <w:bottom w:val="none" w:sz="0" w:space="0" w:color="auto"/>
        <w:right w:val="none" w:sz="0" w:space="0" w:color="auto"/>
      </w:divBdr>
    </w:div>
    <w:div w:id="66355843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97742337">
      <w:bodyDiv w:val="1"/>
      <w:marLeft w:val="0"/>
      <w:marRight w:val="0"/>
      <w:marTop w:val="0"/>
      <w:marBottom w:val="0"/>
      <w:divBdr>
        <w:top w:val="none" w:sz="0" w:space="0" w:color="auto"/>
        <w:left w:val="none" w:sz="0" w:space="0" w:color="auto"/>
        <w:bottom w:val="none" w:sz="0" w:space="0" w:color="auto"/>
        <w:right w:val="none" w:sz="0" w:space="0" w:color="auto"/>
      </w:divBdr>
    </w:div>
    <w:div w:id="1385523658">
      <w:bodyDiv w:val="1"/>
      <w:marLeft w:val="0"/>
      <w:marRight w:val="0"/>
      <w:marTop w:val="0"/>
      <w:marBottom w:val="0"/>
      <w:divBdr>
        <w:top w:val="none" w:sz="0" w:space="0" w:color="auto"/>
        <w:left w:val="none" w:sz="0" w:space="0" w:color="auto"/>
        <w:bottom w:val="none" w:sz="0" w:space="0" w:color="auto"/>
        <w:right w:val="none" w:sz="0" w:space="0" w:color="auto"/>
      </w:divBdr>
    </w:div>
    <w:div w:id="1860510952">
      <w:bodyDiv w:val="1"/>
      <w:marLeft w:val="0"/>
      <w:marRight w:val="0"/>
      <w:marTop w:val="0"/>
      <w:marBottom w:val="0"/>
      <w:divBdr>
        <w:top w:val="none" w:sz="0" w:space="0" w:color="auto"/>
        <w:left w:val="none" w:sz="0" w:space="0" w:color="auto"/>
        <w:bottom w:val="none" w:sz="0" w:space="0" w:color="auto"/>
        <w:right w:val="none" w:sz="0" w:space="0" w:color="auto"/>
      </w:divBdr>
    </w:div>
    <w:div w:id="1944726368">
      <w:bodyDiv w:val="1"/>
      <w:marLeft w:val="0"/>
      <w:marRight w:val="0"/>
      <w:marTop w:val="0"/>
      <w:marBottom w:val="0"/>
      <w:divBdr>
        <w:top w:val="none" w:sz="0" w:space="0" w:color="auto"/>
        <w:left w:val="none" w:sz="0" w:space="0" w:color="auto"/>
        <w:bottom w:val="none" w:sz="0" w:space="0" w:color="auto"/>
        <w:right w:val="none" w:sz="0" w:space="0" w:color="auto"/>
      </w:divBdr>
    </w:div>
    <w:div w:id="21339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20190117%20LGA%20briefing%20-%20NHS%20Long%20Term%20Plan%20FINAL.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254DAAA33E584ABE97D98E320D8A6101"/>
        <w:category>
          <w:name w:val="General"/>
          <w:gallery w:val="placeholder"/>
        </w:category>
        <w:types>
          <w:type w:val="bbPlcHdr"/>
        </w:types>
        <w:behaviors>
          <w:behavior w:val="content"/>
        </w:behaviors>
        <w:guid w:val="{4C778005-06A1-46E9-BC9F-BA14F4852058}"/>
      </w:docPartPr>
      <w:docPartBody>
        <w:p w:rsidR="00440E88" w:rsidRDefault="00750AA5" w:rsidP="00750AA5">
          <w:pPr>
            <w:pStyle w:val="254DAAA33E584ABE97D98E320D8A6101"/>
          </w:pPr>
          <w:r w:rsidRPr="00FB1144">
            <w:rPr>
              <w:rStyle w:val="PlaceholderText"/>
            </w:rPr>
            <w:t>Click here to enter text.</w:t>
          </w:r>
        </w:p>
      </w:docPartBody>
    </w:docPart>
    <w:docPart>
      <w:docPartPr>
        <w:name w:val="782AE794338B4CB39EE17C9E7916DCA7"/>
        <w:category>
          <w:name w:val="General"/>
          <w:gallery w:val="placeholder"/>
        </w:category>
        <w:types>
          <w:type w:val="bbPlcHdr"/>
        </w:types>
        <w:behaviors>
          <w:behavior w:val="content"/>
        </w:behaviors>
        <w:guid w:val="{B94BA712-7C90-473C-9C99-25C1281A0D6E}"/>
      </w:docPartPr>
      <w:docPartBody>
        <w:p w:rsidR="00440E88" w:rsidRDefault="00750AA5" w:rsidP="00750AA5">
          <w:pPr>
            <w:pStyle w:val="782AE794338B4CB39EE17C9E7916DCA7"/>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A31EF"/>
    <w:rsid w:val="002E5E52"/>
    <w:rsid w:val="002F1F5C"/>
    <w:rsid w:val="00440E88"/>
    <w:rsid w:val="004E2C7C"/>
    <w:rsid w:val="005B5775"/>
    <w:rsid w:val="00602304"/>
    <w:rsid w:val="007323E7"/>
    <w:rsid w:val="00750AA5"/>
    <w:rsid w:val="007C5309"/>
    <w:rsid w:val="00A31FBF"/>
    <w:rsid w:val="00B435A2"/>
    <w:rsid w:val="00B710F9"/>
    <w:rsid w:val="00E54326"/>
    <w:rsid w:val="00EE1FE1"/>
    <w:rsid w:val="00F329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AA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17C12929A7048B0B7CD1B4176A4FEAD">
    <w:name w:val="217C12929A7048B0B7CD1B4176A4FEAD"/>
    <w:rsid w:val="002E5E52"/>
    <w:rPr>
      <w:lang w:eastAsia="en-GB"/>
    </w:rPr>
  </w:style>
  <w:style w:type="paragraph" w:customStyle="1" w:styleId="EB249DF4EAA74383BAC1DD0D56B6D8A8">
    <w:name w:val="EB249DF4EAA74383BAC1DD0D56B6D8A8"/>
    <w:rsid w:val="005B5775"/>
    <w:rPr>
      <w:lang w:eastAsia="en-GB"/>
    </w:rPr>
  </w:style>
  <w:style w:type="paragraph" w:customStyle="1" w:styleId="54E7E3421E5E48C198B5B5F90399BA3B">
    <w:name w:val="54E7E3421E5E48C198B5B5F90399BA3B"/>
    <w:rsid w:val="005B5775"/>
    <w:rPr>
      <w:lang w:eastAsia="en-GB"/>
    </w:rPr>
  </w:style>
  <w:style w:type="paragraph" w:customStyle="1" w:styleId="A163EEA7A7044B09A51657F5CCCC93E3">
    <w:name w:val="A163EEA7A7044B09A51657F5CCCC93E3"/>
    <w:rsid w:val="007323E7"/>
    <w:rPr>
      <w:lang w:eastAsia="en-GB"/>
    </w:rPr>
  </w:style>
  <w:style w:type="paragraph" w:customStyle="1" w:styleId="F0334C30D8114573AA5090293ED19E0F">
    <w:name w:val="F0334C30D8114573AA5090293ED19E0F"/>
    <w:rsid w:val="007323E7"/>
    <w:rPr>
      <w:lang w:eastAsia="en-GB"/>
    </w:rPr>
  </w:style>
  <w:style w:type="paragraph" w:customStyle="1" w:styleId="283610BC64CD400FB238057592DEA062">
    <w:name w:val="283610BC64CD400FB238057592DEA062"/>
    <w:rsid w:val="007323E7"/>
    <w:rPr>
      <w:lang w:eastAsia="en-GB"/>
    </w:rPr>
  </w:style>
  <w:style w:type="paragraph" w:customStyle="1" w:styleId="4A706E2FCFCD41FFAD90B6DE8302E395">
    <w:name w:val="4A706E2FCFCD41FFAD90B6DE8302E395"/>
    <w:rsid w:val="00F32974"/>
    <w:rPr>
      <w:lang w:eastAsia="en-GB"/>
    </w:rPr>
  </w:style>
  <w:style w:type="paragraph" w:customStyle="1" w:styleId="671DA7B196F84AEE848BE94B8827B62C">
    <w:name w:val="671DA7B196F84AEE848BE94B8827B62C"/>
    <w:rsid w:val="00F32974"/>
    <w:rPr>
      <w:lang w:eastAsia="en-GB"/>
    </w:rPr>
  </w:style>
  <w:style w:type="paragraph" w:customStyle="1" w:styleId="254DAAA33E584ABE97D98E320D8A6101">
    <w:name w:val="254DAAA33E584ABE97D98E320D8A6101"/>
    <w:rsid w:val="00750AA5"/>
    <w:rPr>
      <w:lang w:eastAsia="en-GB"/>
    </w:rPr>
  </w:style>
  <w:style w:type="paragraph" w:customStyle="1" w:styleId="782AE794338B4CB39EE17C9E7916DCA7">
    <w:name w:val="782AE794338B4CB39EE17C9E7916DCA7"/>
    <w:rsid w:val="00750AA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832EE21EB14840B4DA9A9CA8797930" ma:contentTypeVersion="23" ma:contentTypeDescription="Create a new document." ma:contentTypeScope="" ma:versionID="e0a09c9a57e372517bec12d307712d22">
  <xsd:schema xmlns:xsd="http://www.w3.org/2001/XMLSchema" xmlns:xs="http://www.w3.org/2001/XMLSchema" xmlns:p="http://schemas.microsoft.com/office/2006/metadata/properties" xmlns:ns2="ddd5460c-fd9a-4b2f-9b0a-4d83386095b6" xmlns:ns3="62c17843-1f8b-421f-805a-c46e8175b43c" targetNamespace="http://schemas.microsoft.com/office/2006/metadata/properties" ma:root="true" ma:fieldsID="c3fd8865b97de31923a5b56c993b269c" ns2:_="" ns3:_="">
    <xsd:import namespace="ddd5460c-fd9a-4b2f-9b0a-4d83386095b6"/>
    <xsd:import namespace="62c17843-1f8b-421f-805a-c46e8175b43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2c17843-1f8b-421f-805a-c46e8175b43c"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62c17843-1f8b-421f-805a-c46e8175b43c" xsi:nil="true"/>
    <Document_x0020_Type xmlns="ddd5460c-fd9a-4b2f-9b0a-4d83386095b6" xsi:nil="true"/>
    <Meeting_x0020_date xmlns="62c17843-1f8b-421f-805a-c46e8175b43c" xsi:nil="true"/>
    <Work_x0020_Area xmlns="62c17843-1f8b-421f-805a-c46e8175b43c" xsi:nil="true"/>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9E16B-F076-4E2A-9D68-45A289A0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2c17843-1f8b-421f-805a-c46e8175b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ddd5460c-fd9a-4b2f-9b0a-4d83386095b6"/>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62c17843-1f8b-421f-805a-c46e8175b43c"/>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7186F93-43A1-473A-BE6E-3A089EA9E121}">
  <ds:schemaRefs>
    <ds:schemaRef ds:uri="http://schemas.microsoft.com/sharepoint/v3/contenttype/forms"/>
  </ds:schemaRefs>
</ds:datastoreItem>
</file>

<file path=customXml/itemProps4.xml><?xml version="1.0" encoding="utf-8"?>
<ds:datastoreItem xmlns:ds="http://schemas.openxmlformats.org/officeDocument/2006/customXml" ds:itemID="{41464628-6A32-438E-8FF1-C62E85B8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E54E21D0</Template>
  <TotalTime>155</TotalTime>
  <Pages>5</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Eleanor Reader-Moore</cp:lastModifiedBy>
  <cp:revision>15</cp:revision>
  <dcterms:created xsi:type="dcterms:W3CDTF">2019-05-31T11:15:00Z</dcterms:created>
  <dcterms:modified xsi:type="dcterms:W3CDTF">2019-06-03T16:47:00Z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0x01010095832EE21EB14840B4DA9A9CA8797930</vt:lpwstr>
  </property>
</Properties>
</file>